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0B4EC" w14:textId="77777777" w:rsidR="00B1599E" w:rsidRDefault="00B1599E" w:rsidP="00E04094">
      <w:pPr>
        <w:ind w:left="810" w:hanging="360"/>
      </w:pPr>
    </w:p>
    <w:p w14:paraId="4A3BC987" w14:textId="02D64FDD" w:rsidR="00661739" w:rsidRPr="005A5669" w:rsidRDefault="00661739" w:rsidP="00E04094">
      <w:pPr>
        <w:numPr>
          <w:ilvl w:val="0"/>
          <w:numId w:val="14"/>
        </w:numPr>
        <w:rPr>
          <w:rFonts w:ascii="Calibri" w:hAnsi="Calibri"/>
          <w:b/>
          <w:sz w:val="22"/>
        </w:rPr>
      </w:pPr>
      <w:r w:rsidRPr="00C73DB7">
        <w:rPr>
          <w:rFonts w:ascii="Calibri" w:hAnsi="Calibri"/>
          <w:sz w:val="22"/>
        </w:rPr>
        <w:t xml:space="preserve">Complete the accompanying </w:t>
      </w:r>
      <w:r w:rsidR="006D5A45">
        <w:rPr>
          <w:rFonts w:ascii="Calibri" w:hAnsi="Calibri"/>
          <w:sz w:val="22"/>
        </w:rPr>
        <w:t>ACFR</w:t>
      </w:r>
      <w:r w:rsidRPr="00C73DB7">
        <w:rPr>
          <w:rFonts w:ascii="Calibri" w:hAnsi="Calibri"/>
          <w:sz w:val="22"/>
        </w:rPr>
        <w:t xml:space="preserve"> Package Narratives, as applicable.</w:t>
      </w:r>
      <w:r w:rsidR="005A5669">
        <w:rPr>
          <w:rFonts w:ascii="Calibri" w:hAnsi="Calibri"/>
          <w:sz w:val="22"/>
        </w:rPr>
        <w:t xml:space="preserve"> </w:t>
      </w:r>
      <w:r w:rsidR="005A5669" w:rsidRPr="00ED5530">
        <w:rPr>
          <w:rFonts w:ascii="Calibri" w:hAnsi="Calibri"/>
          <w:b/>
          <w:sz w:val="22"/>
        </w:rPr>
        <w:t xml:space="preserve">Delete all narrative pages that are not applicable (NA).   </w:t>
      </w:r>
    </w:p>
    <w:p w14:paraId="4477CE24" w14:textId="4334C37E" w:rsidR="007E24CB" w:rsidRPr="00901DB4" w:rsidRDefault="00DF478C" w:rsidP="00467AA4">
      <w:pPr>
        <w:ind w:left="900"/>
        <w:rPr>
          <w:rFonts w:ascii="Calibri" w:hAnsi="Calibri"/>
          <w:sz w:val="22"/>
        </w:rPr>
      </w:pPr>
      <w:r w:rsidRPr="00901DB4">
        <w:rPr>
          <w:rFonts w:ascii="Calibri" w:hAnsi="Calibri"/>
          <w:i/>
          <w:sz w:val="22"/>
          <w:u w:val="single"/>
        </w:rPr>
        <w:t>Note</w:t>
      </w:r>
      <w:r w:rsidRPr="00901DB4">
        <w:rPr>
          <w:rFonts w:ascii="Calibri" w:hAnsi="Calibri"/>
          <w:i/>
          <w:sz w:val="22"/>
        </w:rPr>
        <w:t xml:space="preserve">: </w:t>
      </w:r>
      <w:r w:rsidR="000D6D73" w:rsidRPr="00901DB4">
        <w:rPr>
          <w:rFonts w:ascii="Calibri" w:hAnsi="Calibri"/>
          <w:i/>
          <w:sz w:val="22"/>
        </w:rPr>
        <w:t xml:space="preserve"> </w:t>
      </w:r>
      <w:r w:rsidRPr="00901DB4">
        <w:rPr>
          <w:rFonts w:ascii="Calibri" w:hAnsi="Calibri"/>
          <w:i/>
          <w:sz w:val="22"/>
        </w:rPr>
        <w:t xml:space="preserve">For all narrative pages that are not applicable, “NA” </w:t>
      </w:r>
      <w:r w:rsidR="000D6D73" w:rsidRPr="00901DB4">
        <w:rPr>
          <w:rFonts w:ascii="Calibri" w:hAnsi="Calibri"/>
          <w:i/>
          <w:sz w:val="22"/>
        </w:rPr>
        <w:t xml:space="preserve">should have been entered </w:t>
      </w:r>
      <w:r w:rsidRPr="00901DB4">
        <w:rPr>
          <w:rFonts w:ascii="Calibri" w:hAnsi="Calibri"/>
          <w:i/>
          <w:sz w:val="22"/>
        </w:rPr>
        <w:t xml:space="preserve">in the “NA </w:t>
      </w:r>
      <w:r w:rsidR="00822CA1" w:rsidRPr="00901DB4">
        <w:rPr>
          <w:rFonts w:ascii="Calibri" w:hAnsi="Calibri"/>
          <w:i/>
          <w:sz w:val="22"/>
        </w:rPr>
        <w:t>Narrative</w:t>
      </w:r>
      <w:r w:rsidRPr="00901DB4">
        <w:rPr>
          <w:rFonts w:ascii="Calibri" w:hAnsi="Calibri"/>
          <w:i/>
          <w:sz w:val="22"/>
        </w:rPr>
        <w:t xml:space="preserve">” column on the </w:t>
      </w:r>
      <w:r w:rsidR="004A7E0A" w:rsidRPr="00901DB4">
        <w:rPr>
          <w:rFonts w:ascii="Calibri" w:hAnsi="Calibri"/>
          <w:b/>
          <w:i/>
          <w:sz w:val="22"/>
        </w:rPr>
        <w:t>Index</w:t>
      </w:r>
      <w:r w:rsidRPr="00901DB4">
        <w:rPr>
          <w:rFonts w:ascii="Calibri" w:hAnsi="Calibri"/>
          <w:i/>
          <w:sz w:val="22"/>
        </w:rPr>
        <w:t xml:space="preserve"> page </w:t>
      </w:r>
      <w:r w:rsidR="003A332A" w:rsidRPr="00901DB4">
        <w:rPr>
          <w:rFonts w:ascii="Calibri" w:hAnsi="Calibri"/>
          <w:i/>
          <w:sz w:val="22"/>
        </w:rPr>
        <w:t xml:space="preserve">to </w:t>
      </w:r>
      <w:r w:rsidRPr="00901DB4">
        <w:rPr>
          <w:rFonts w:ascii="Calibri" w:hAnsi="Calibri"/>
          <w:i/>
          <w:sz w:val="22"/>
        </w:rPr>
        <w:t xml:space="preserve">the </w:t>
      </w:r>
      <w:r w:rsidR="00782BD5">
        <w:rPr>
          <w:rFonts w:ascii="Calibri" w:hAnsi="Calibri"/>
          <w:i/>
          <w:sz w:val="22"/>
        </w:rPr>
        <w:t>ACFR</w:t>
      </w:r>
      <w:r w:rsidR="008C0633">
        <w:rPr>
          <w:rFonts w:ascii="Calibri" w:hAnsi="Calibri"/>
          <w:i/>
          <w:sz w:val="22"/>
        </w:rPr>
        <w:t xml:space="preserve"> </w:t>
      </w:r>
      <w:r w:rsidR="00755538" w:rsidRPr="00901DB4">
        <w:rPr>
          <w:rFonts w:ascii="Calibri" w:hAnsi="Calibri"/>
          <w:i/>
          <w:sz w:val="22"/>
        </w:rPr>
        <w:t xml:space="preserve">Excel </w:t>
      </w:r>
      <w:r w:rsidR="004A7E0A" w:rsidRPr="00901DB4">
        <w:rPr>
          <w:rFonts w:ascii="Calibri" w:hAnsi="Calibri"/>
          <w:i/>
          <w:sz w:val="22"/>
        </w:rPr>
        <w:t>workbook</w:t>
      </w:r>
      <w:r w:rsidR="00755538" w:rsidRPr="00901DB4">
        <w:rPr>
          <w:rFonts w:ascii="Calibri" w:hAnsi="Calibri"/>
          <w:i/>
          <w:sz w:val="22"/>
        </w:rPr>
        <w:t>.</w:t>
      </w:r>
    </w:p>
    <w:p w14:paraId="0E45005F" w14:textId="2D3D4724" w:rsidR="00562271" w:rsidRPr="00901DB4" w:rsidRDefault="00262580" w:rsidP="00E04094">
      <w:pPr>
        <w:numPr>
          <w:ilvl w:val="0"/>
          <w:numId w:val="14"/>
        </w:numPr>
        <w:rPr>
          <w:rFonts w:ascii="Calibri" w:hAnsi="Calibri"/>
          <w:sz w:val="22"/>
        </w:rPr>
      </w:pPr>
      <w:r w:rsidRPr="00ED5530">
        <w:rPr>
          <w:rFonts w:ascii="Calibri" w:hAnsi="Calibri"/>
          <w:b/>
          <w:sz w:val="22"/>
        </w:rPr>
        <w:t>Delete all unused proforma examples</w:t>
      </w:r>
      <w:r w:rsidR="00ED5530" w:rsidRPr="00ED5530">
        <w:rPr>
          <w:rFonts w:ascii="Calibri" w:hAnsi="Calibri"/>
          <w:sz w:val="22"/>
        </w:rPr>
        <w:t xml:space="preserve">. </w:t>
      </w:r>
      <w:r w:rsidR="00CD26DC" w:rsidRPr="00ED5530">
        <w:rPr>
          <w:rFonts w:ascii="Calibri" w:hAnsi="Calibri"/>
          <w:b/>
          <w:sz w:val="22"/>
        </w:rPr>
        <w:t>Before saving for final submission to OSC,</w:t>
      </w:r>
      <w:r w:rsidR="00CD26DC" w:rsidRPr="00ED5530">
        <w:rPr>
          <w:rFonts w:ascii="Calibri" w:hAnsi="Calibri"/>
          <w:sz w:val="22"/>
        </w:rPr>
        <w:t xml:space="preserve"> </w:t>
      </w:r>
      <w:r w:rsidR="00CD26DC" w:rsidRPr="00ED5530">
        <w:rPr>
          <w:rFonts w:ascii="Calibri" w:hAnsi="Calibri"/>
          <w:b/>
          <w:sz w:val="22"/>
        </w:rPr>
        <w:t>d</w:t>
      </w:r>
      <w:r w:rsidR="00562271" w:rsidRPr="00ED5530">
        <w:rPr>
          <w:rFonts w:ascii="Calibri" w:hAnsi="Calibri"/>
          <w:b/>
          <w:sz w:val="22"/>
        </w:rPr>
        <w:t>elete all instructions</w:t>
      </w:r>
      <w:r w:rsidR="00562271" w:rsidRPr="00ED5530">
        <w:rPr>
          <w:rFonts w:ascii="Calibri" w:hAnsi="Calibri"/>
          <w:sz w:val="22"/>
        </w:rPr>
        <w:t xml:space="preserve"> </w:t>
      </w:r>
      <w:r w:rsidR="00562271" w:rsidRPr="00ED5530">
        <w:rPr>
          <w:rFonts w:ascii="Calibri" w:hAnsi="Calibri"/>
          <w:b/>
          <w:sz w:val="22"/>
        </w:rPr>
        <w:t>within the narratives</w:t>
      </w:r>
      <w:r w:rsidR="00F10641" w:rsidRPr="00ED5530">
        <w:rPr>
          <w:rFonts w:ascii="Calibri" w:hAnsi="Calibri"/>
          <w:b/>
          <w:sz w:val="22"/>
        </w:rPr>
        <w:t xml:space="preserve"> </w:t>
      </w:r>
      <w:r w:rsidR="00CD26DC" w:rsidRPr="00ED5530">
        <w:rPr>
          <w:rFonts w:ascii="Calibri" w:hAnsi="Calibri"/>
          <w:b/>
          <w:sz w:val="22"/>
        </w:rPr>
        <w:t>(</w:t>
      </w:r>
      <w:r w:rsidR="00F10641" w:rsidRPr="00ED5530">
        <w:rPr>
          <w:rFonts w:ascii="Calibri" w:hAnsi="Calibri"/>
          <w:b/>
          <w:sz w:val="22"/>
        </w:rPr>
        <w:t>including this page</w:t>
      </w:r>
      <w:r w:rsidR="00CD26DC" w:rsidRPr="00ED5530">
        <w:rPr>
          <w:rFonts w:ascii="Calibri" w:hAnsi="Calibri"/>
          <w:b/>
          <w:sz w:val="22"/>
        </w:rPr>
        <w:t>)</w:t>
      </w:r>
      <w:r w:rsidR="00CD5523" w:rsidRPr="00ED5530">
        <w:rPr>
          <w:rFonts w:ascii="Calibri" w:hAnsi="Calibri"/>
          <w:b/>
          <w:sz w:val="22"/>
        </w:rPr>
        <w:t>.</w:t>
      </w:r>
      <w:r w:rsidR="004A7E0A" w:rsidRPr="00ED5530">
        <w:rPr>
          <w:rFonts w:ascii="Calibri" w:hAnsi="Calibri"/>
          <w:b/>
          <w:sz w:val="22"/>
        </w:rPr>
        <w:t xml:space="preserve"> </w:t>
      </w:r>
      <w:r w:rsidR="004A7E0A" w:rsidRPr="00ED5530">
        <w:rPr>
          <w:rFonts w:ascii="Calibri" w:hAnsi="Calibri"/>
          <w:b/>
          <w:sz w:val="22"/>
          <w:u w:val="single"/>
        </w:rPr>
        <w:t>All that should remain are completed narratives that apply for your agency/university</w:t>
      </w:r>
      <w:r w:rsidR="004A7E0A" w:rsidRPr="00901DB4">
        <w:rPr>
          <w:rFonts w:ascii="Calibri" w:hAnsi="Calibri"/>
          <w:b/>
          <w:sz w:val="22"/>
          <w:u w:val="single"/>
        </w:rPr>
        <w:t>.</w:t>
      </w:r>
    </w:p>
    <w:p w14:paraId="082C01AD" w14:textId="04273C44" w:rsidR="007E24CB" w:rsidRPr="00C42411" w:rsidRDefault="009A0BC8" w:rsidP="7BC2DDB0">
      <w:pPr>
        <w:numPr>
          <w:ilvl w:val="0"/>
          <w:numId w:val="14"/>
        </w:numPr>
        <w:rPr>
          <w:rFonts w:ascii="Calibri" w:hAnsi="Calibri"/>
          <w:sz w:val="22"/>
          <w:szCs w:val="22"/>
        </w:rPr>
      </w:pPr>
      <w:r w:rsidRPr="7BC2DDB0">
        <w:rPr>
          <w:rFonts w:ascii="Calibri" w:hAnsi="Calibri"/>
          <w:sz w:val="22"/>
          <w:szCs w:val="22"/>
        </w:rPr>
        <w:t xml:space="preserve">The </w:t>
      </w:r>
      <w:r w:rsidR="008C0633" w:rsidRPr="7BC2DDB0">
        <w:rPr>
          <w:rFonts w:ascii="Calibri" w:hAnsi="Calibri"/>
          <w:sz w:val="22"/>
          <w:szCs w:val="22"/>
        </w:rPr>
        <w:t>A</w:t>
      </w:r>
      <w:r w:rsidR="00782BD5" w:rsidRPr="7BC2DDB0">
        <w:rPr>
          <w:rFonts w:ascii="Calibri" w:hAnsi="Calibri"/>
          <w:sz w:val="22"/>
          <w:szCs w:val="22"/>
        </w:rPr>
        <w:t>CFR</w:t>
      </w:r>
      <w:r w:rsidR="008C0633" w:rsidRPr="7BC2DDB0">
        <w:rPr>
          <w:rFonts w:ascii="Calibri" w:hAnsi="Calibri"/>
          <w:sz w:val="22"/>
          <w:szCs w:val="22"/>
        </w:rPr>
        <w:t xml:space="preserve"> </w:t>
      </w:r>
      <w:r w:rsidRPr="7BC2DDB0">
        <w:rPr>
          <w:rFonts w:ascii="Calibri" w:hAnsi="Calibri"/>
          <w:sz w:val="22"/>
          <w:szCs w:val="22"/>
        </w:rPr>
        <w:t xml:space="preserve">Package Narratives are </w:t>
      </w:r>
      <w:r w:rsidR="00C73DB7" w:rsidRPr="7BC2DDB0">
        <w:rPr>
          <w:rFonts w:ascii="Calibri" w:hAnsi="Calibri"/>
          <w:sz w:val="22"/>
          <w:szCs w:val="22"/>
        </w:rPr>
        <w:t>part</w:t>
      </w:r>
      <w:r w:rsidRPr="7BC2DDB0">
        <w:rPr>
          <w:rFonts w:ascii="Calibri" w:hAnsi="Calibri"/>
          <w:sz w:val="22"/>
          <w:szCs w:val="22"/>
        </w:rPr>
        <w:t xml:space="preserve"> of the year-end close package, which is due to the Office of the State Controller by</w:t>
      </w:r>
      <w:r w:rsidR="004A7E0A" w:rsidRPr="7BC2DDB0">
        <w:rPr>
          <w:rFonts w:ascii="Calibri" w:hAnsi="Calibri"/>
          <w:sz w:val="22"/>
          <w:szCs w:val="22"/>
        </w:rPr>
        <w:t xml:space="preserve">: </w:t>
      </w:r>
      <w:r w:rsidR="00FE10C6" w:rsidRPr="7BC2DDB0">
        <w:rPr>
          <w:rFonts w:ascii="Calibri" w:hAnsi="Calibri"/>
          <w:sz w:val="22"/>
          <w:szCs w:val="22"/>
          <w:u w:val="single"/>
        </w:rPr>
        <w:t>Aug 1</w:t>
      </w:r>
      <w:r w:rsidR="006D5A45" w:rsidRPr="7BC2DDB0">
        <w:rPr>
          <w:rFonts w:ascii="Calibri" w:hAnsi="Calibri"/>
          <w:sz w:val="22"/>
          <w:szCs w:val="22"/>
          <w:u w:val="single"/>
        </w:rPr>
        <w:t>5</w:t>
      </w:r>
      <w:r w:rsidR="004A7E0A" w:rsidRPr="7BC2DDB0">
        <w:rPr>
          <w:rFonts w:ascii="Calibri" w:hAnsi="Calibri"/>
          <w:sz w:val="22"/>
          <w:szCs w:val="22"/>
          <w:u w:val="single"/>
        </w:rPr>
        <w:t xml:space="preserve"> for </w:t>
      </w:r>
      <w:r w:rsidR="00C94C74" w:rsidRPr="7BC2DDB0">
        <w:rPr>
          <w:rFonts w:ascii="Calibri" w:hAnsi="Calibri"/>
          <w:sz w:val="22"/>
          <w:szCs w:val="22"/>
          <w:u w:val="single"/>
        </w:rPr>
        <w:t>Tier 1 Entities;</w:t>
      </w:r>
      <w:r w:rsidR="004A7E0A" w:rsidRPr="7BC2DDB0">
        <w:rPr>
          <w:rFonts w:ascii="Calibri" w:hAnsi="Calibri"/>
          <w:sz w:val="22"/>
          <w:szCs w:val="22"/>
        </w:rPr>
        <w:t xml:space="preserve"> </w:t>
      </w:r>
      <w:r w:rsidR="00FE10C6" w:rsidRPr="7BC2DDB0">
        <w:rPr>
          <w:rFonts w:ascii="Calibri" w:hAnsi="Calibri"/>
          <w:sz w:val="22"/>
          <w:szCs w:val="22"/>
          <w:u w:val="single"/>
        </w:rPr>
        <w:t>Aug 2</w:t>
      </w:r>
      <w:r w:rsidR="00DF69DC">
        <w:rPr>
          <w:rFonts w:ascii="Calibri" w:hAnsi="Calibri"/>
          <w:sz w:val="22"/>
          <w:szCs w:val="22"/>
          <w:u w:val="single"/>
        </w:rPr>
        <w:t>2</w:t>
      </w:r>
      <w:r w:rsidR="004A7E0A" w:rsidRPr="7BC2DDB0">
        <w:rPr>
          <w:rFonts w:ascii="Calibri" w:hAnsi="Calibri"/>
          <w:sz w:val="22"/>
          <w:szCs w:val="22"/>
          <w:u w:val="single"/>
        </w:rPr>
        <w:t xml:space="preserve"> for </w:t>
      </w:r>
      <w:r w:rsidR="00C94C74" w:rsidRPr="7BC2DDB0">
        <w:rPr>
          <w:rFonts w:ascii="Calibri" w:hAnsi="Calibri"/>
          <w:sz w:val="22"/>
          <w:szCs w:val="22"/>
          <w:u w:val="single"/>
        </w:rPr>
        <w:t>Tier 2 Entities;</w:t>
      </w:r>
      <w:r w:rsidR="004A7E0A" w:rsidRPr="7BC2DDB0">
        <w:rPr>
          <w:rFonts w:ascii="Calibri" w:hAnsi="Calibri"/>
          <w:sz w:val="22"/>
          <w:szCs w:val="22"/>
        </w:rPr>
        <w:t xml:space="preserve"> </w:t>
      </w:r>
      <w:r w:rsidR="00BE0EA7" w:rsidRPr="7BC2DDB0">
        <w:rPr>
          <w:rFonts w:ascii="Calibri" w:hAnsi="Calibri"/>
          <w:sz w:val="22"/>
          <w:szCs w:val="22"/>
          <w:u w:val="single"/>
        </w:rPr>
        <w:t>Aug 2</w:t>
      </w:r>
      <w:r w:rsidR="00E47041">
        <w:rPr>
          <w:rFonts w:ascii="Calibri" w:hAnsi="Calibri"/>
          <w:sz w:val="22"/>
          <w:szCs w:val="22"/>
          <w:u w:val="single"/>
        </w:rPr>
        <w:t>6</w:t>
      </w:r>
      <w:r w:rsidR="00FE10C6" w:rsidRPr="7BC2DDB0">
        <w:rPr>
          <w:rFonts w:ascii="Calibri" w:hAnsi="Calibri"/>
          <w:sz w:val="22"/>
          <w:szCs w:val="22"/>
          <w:u w:val="single"/>
        </w:rPr>
        <w:t xml:space="preserve"> for Tier 3 Entities</w:t>
      </w:r>
      <w:r w:rsidR="00FE10C6" w:rsidRPr="7BC2DDB0">
        <w:rPr>
          <w:rFonts w:ascii="Calibri" w:hAnsi="Calibri"/>
          <w:sz w:val="22"/>
          <w:szCs w:val="22"/>
        </w:rPr>
        <w:t xml:space="preserve">; </w:t>
      </w:r>
      <w:r w:rsidR="00FE10C6" w:rsidRPr="7BC2DDB0">
        <w:rPr>
          <w:rFonts w:ascii="Calibri" w:hAnsi="Calibri"/>
          <w:sz w:val="22"/>
          <w:szCs w:val="22"/>
          <w:u w:val="single"/>
        </w:rPr>
        <w:t>Aug 2</w:t>
      </w:r>
      <w:r w:rsidR="00E47041">
        <w:rPr>
          <w:rFonts w:ascii="Calibri" w:hAnsi="Calibri"/>
          <w:sz w:val="22"/>
          <w:szCs w:val="22"/>
          <w:u w:val="single"/>
        </w:rPr>
        <w:t>9</w:t>
      </w:r>
      <w:r w:rsidR="004A7E0A" w:rsidRPr="7BC2DDB0">
        <w:rPr>
          <w:rFonts w:ascii="Calibri" w:hAnsi="Calibri"/>
          <w:sz w:val="22"/>
          <w:szCs w:val="22"/>
          <w:u w:val="single"/>
        </w:rPr>
        <w:t xml:space="preserve"> for all others</w:t>
      </w:r>
    </w:p>
    <w:p w14:paraId="2431E7C3" w14:textId="77777777" w:rsidR="00C42411" w:rsidRDefault="00C42411" w:rsidP="00C42411">
      <w:pPr>
        <w:rPr>
          <w:rFonts w:ascii="Calibri" w:hAnsi="Calibri"/>
          <w:sz w:val="22"/>
        </w:rPr>
      </w:pPr>
    </w:p>
    <w:p w14:paraId="4C1011DF" w14:textId="77777777" w:rsidR="00B1599E" w:rsidRDefault="00B1599E" w:rsidP="00C42411">
      <w:pPr>
        <w:rPr>
          <w:rFonts w:ascii="Calibri" w:hAnsi="Calibri"/>
          <w:sz w:val="22"/>
        </w:rPr>
      </w:pPr>
    </w:p>
    <w:p w14:paraId="1B48F010" w14:textId="77777777" w:rsidR="006A5895" w:rsidRPr="00901DB4" w:rsidRDefault="006A5895" w:rsidP="00C42411">
      <w:pPr>
        <w:rPr>
          <w:rFonts w:ascii="Calibri" w:hAnsi="Calibri"/>
          <w:sz w:val="22"/>
        </w:rPr>
        <w:sectPr w:rsidR="006A5895" w:rsidRPr="00901DB4" w:rsidSect="008C6DB2">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pPr>
    </w:p>
    <w:tbl>
      <w:tblPr>
        <w:tblW w:w="10051" w:type="dxa"/>
        <w:jc w:val="center"/>
        <w:tblLook w:val="04A0" w:firstRow="1" w:lastRow="0" w:firstColumn="1" w:lastColumn="0" w:noHBand="0" w:noVBand="1"/>
      </w:tblPr>
      <w:tblGrid>
        <w:gridCol w:w="1263"/>
        <w:gridCol w:w="8788"/>
      </w:tblGrid>
      <w:tr w:rsidR="00D16C98" w:rsidRPr="0090645D" w14:paraId="4C289255" w14:textId="77777777" w:rsidTr="7AA70979">
        <w:trPr>
          <w:trHeight w:val="197"/>
          <w:jc w:val="cent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E61B7" w14:textId="77777777" w:rsidR="00D16C98" w:rsidRPr="0090645D" w:rsidRDefault="00D16C98" w:rsidP="00D16C98">
            <w:pPr>
              <w:jc w:val="center"/>
              <w:rPr>
                <w:rFonts w:ascii="Calibri" w:hAnsi="Calibri"/>
                <w:b/>
                <w:bCs/>
                <w:sz w:val="22"/>
                <w:szCs w:val="22"/>
              </w:rPr>
            </w:pPr>
            <w:r w:rsidRPr="0090645D">
              <w:rPr>
                <w:rFonts w:ascii="Calibri" w:hAnsi="Calibri"/>
                <w:b/>
                <w:bCs/>
                <w:sz w:val="22"/>
                <w:szCs w:val="22"/>
              </w:rPr>
              <w:t>Sheet</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78366" w14:textId="77777777" w:rsidR="00D16C98" w:rsidRPr="0090645D" w:rsidRDefault="00D16C98" w:rsidP="00D16C98">
            <w:pPr>
              <w:jc w:val="center"/>
              <w:rPr>
                <w:rFonts w:ascii="Calibri" w:hAnsi="Calibri"/>
                <w:b/>
                <w:bCs/>
                <w:sz w:val="22"/>
                <w:szCs w:val="22"/>
              </w:rPr>
            </w:pPr>
            <w:r>
              <w:rPr>
                <w:rFonts w:ascii="Calibri" w:hAnsi="Calibri"/>
                <w:b/>
                <w:bCs/>
                <w:sz w:val="22"/>
                <w:szCs w:val="22"/>
              </w:rPr>
              <w:t>Narrative</w:t>
            </w:r>
            <w:r w:rsidRPr="0090645D">
              <w:rPr>
                <w:rFonts w:ascii="Calibri" w:hAnsi="Calibri"/>
                <w:b/>
                <w:bCs/>
                <w:sz w:val="22"/>
                <w:szCs w:val="22"/>
              </w:rPr>
              <w:t xml:space="preserve"> Title</w:t>
            </w:r>
          </w:p>
        </w:tc>
      </w:tr>
      <w:tr w:rsidR="00492D20" w:rsidRPr="00803CF2" w14:paraId="4A8D5A03"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4B829C26" w14:textId="23C959CD" w:rsidR="00716DC6" w:rsidRDefault="006108DD" w:rsidP="00716DC6">
            <w:pPr>
              <w:jc w:val="center"/>
              <w:rPr>
                <w:rFonts w:ascii="Calibri" w:hAnsi="Calibri"/>
                <w:sz w:val="22"/>
              </w:rPr>
            </w:pPr>
            <w:hyperlink w:anchor="W110" w:history="1">
              <w:r w:rsidR="00716DC6" w:rsidRPr="00AC7B20">
                <w:rPr>
                  <w:rStyle w:val="Hyperlink"/>
                  <w:rFonts w:ascii="Calibri" w:hAnsi="Calibri"/>
                  <w:sz w:val="22"/>
                </w:rPr>
                <w:t>110</w:t>
              </w:r>
            </w:hyperlink>
          </w:p>
        </w:tc>
        <w:tc>
          <w:tcPr>
            <w:tcW w:w="8788" w:type="dxa"/>
            <w:tcBorders>
              <w:top w:val="nil"/>
              <w:left w:val="nil"/>
              <w:bottom w:val="single" w:sz="4" w:space="0" w:color="auto"/>
              <w:right w:val="single" w:sz="4" w:space="0" w:color="auto"/>
            </w:tcBorders>
            <w:shd w:val="clear" w:color="auto" w:fill="auto"/>
            <w:noWrap/>
            <w:vAlign w:val="bottom"/>
          </w:tcPr>
          <w:p w14:paraId="6CAD2C67" w14:textId="18DB567C" w:rsidR="00492D20" w:rsidRDefault="00992652" w:rsidP="00D16C98">
            <w:pPr>
              <w:rPr>
                <w:rFonts w:ascii="Calibri" w:hAnsi="Calibri"/>
                <w:sz w:val="22"/>
              </w:rPr>
            </w:pPr>
            <w:r>
              <w:rPr>
                <w:rFonts w:ascii="Calibri" w:hAnsi="Calibri"/>
                <w:sz w:val="22"/>
              </w:rPr>
              <w:t>Public-Private</w:t>
            </w:r>
            <w:r w:rsidR="00325725">
              <w:rPr>
                <w:rFonts w:ascii="Calibri" w:hAnsi="Calibri"/>
                <w:sz w:val="22"/>
              </w:rPr>
              <w:t xml:space="preserve"> </w:t>
            </w:r>
            <w:r w:rsidR="00933905">
              <w:rPr>
                <w:rFonts w:ascii="Calibri" w:hAnsi="Calibri"/>
                <w:sz w:val="22"/>
              </w:rPr>
              <w:t xml:space="preserve">&amp; </w:t>
            </w:r>
            <w:r w:rsidR="00325725">
              <w:rPr>
                <w:rFonts w:ascii="Calibri" w:hAnsi="Calibri"/>
                <w:sz w:val="22"/>
              </w:rPr>
              <w:t>Public-Public Partnership</w:t>
            </w:r>
            <w:r w:rsidR="00492D20">
              <w:rPr>
                <w:rFonts w:ascii="Calibri" w:hAnsi="Calibri"/>
                <w:sz w:val="22"/>
              </w:rPr>
              <w:t xml:space="preserve"> A</w:t>
            </w:r>
            <w:r w:rsidR="00325725">
              <w:rPr>
                <w:rFonts w:ascii="Calibri" w:hAnsi="Calibri"/>
                <w:sz w:val="22"/>
              </w:rPr>
              <w:t>rrangements</w:t>
            </w:r>
          </w:p>
        </w:tc>
      </w:tr>
      <w:tr w:rsidR="00311E71" w:rsidRPr="00803CF2" w14:paraId="6803EE0E"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2BC302D4" w14:textId="77777777" w:rsidR="00311E71" w:rsidRDefault="006108DD" w:rsidP="008E3D71">
            <w:pPr>
              <w:jc w:val="center"/>
              <w:rPr>
                <w:rFonts w:ascii="Calibri" w:hAnsi="Calibri"/>
                <w:sz w:val="22"/>
              </w:rPr>
            </w:pPr>
            <w:hyperlink w:anchor="W115" w:history="1">
              <w:r w:rsidR="00311E71" w:rsidRPr="0027434E">
                <w:rPr>
                  <w:rStyle w:val="Hyperlink"/>
                  <w:rFonts w:ascii="Calibri" w:hAnsi="Calibri"/>
                  <w:sz w:val="22"/>
                </w:rPr>
                <w:t>1</w:t>
              </w:r>
              <w:r w:rsidR="008E3D71">
                <w:rPr>
                  <w:rStyle w:val="Hyperlink"/>
                  <w:rFonts w:ascii="Calibri" w:hAnsi="Calibri"/>
                  <w:sz w:val="22"/>
                </w:rPr>
                <w:t>20</w:t>
              </w:r>
            </w:hyperlink>
          </w:p>
        </w:tc>
        <w:tc>
          <w:tcPr>
            <w:tcW w:w="8788" w:type="dxa"/>
            <w:tcBorders>
              <w:top w:val="nil"/>
              <w:left w:val="nil"/>
              <w:bottom w:val="single" w:sz="4" w:space="0" w:color="auto"/>
              <w:right w:val="single" w:sz="4" w:space="0" w:color="auto"/>
            </w:tcBorders>
            <w:shd w:val="clear" w:color="auto" w:fill="auto"/>
            <w:noWrap/>
            <w:vAlign w:val="bottom"/>
          </w:tcPr>
          <w:p w14:paraId="73503B68" w14:textId="77777777" w:rsidR="00311E71" w:rsidRDefault="00311E71" w:rsidP="00D16C98">
            <w:pPr>
              <w:rPr>
                <w:rFonts w:ascii="Calibri" w:hAnsi="Calibri"/>
                <w:sz w:val="22"/>
              </w:rPr>
            </w:pPr>
            <w:r>
              <w:rPr>
                <w:rFonts w:ascii="Calibri" w:hAnsi="Calibri"/>
                <w:sz w:val="22"/>
              </w:rPr>
              <w:t>Government Combinations and Disposals of Government Operations</w:t>
            </w:r>
          </w:p>
        </w:tc>
      </w:tr>
      <w:tr w:rsidR="00D16C98" w:rsidRPr="00803CF2" w14:paraId="6AE8C05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79D070DD" w14:textId="12F1B217" w:rsidR="00D16C98" w:rsidRPr="00803CF2" w:rsidRDefault="006108DD" w:rsidP="00D16C98">
            <w:pPr>
              <w:jc w:val="center"/>
              <w:rPr>
                <w:rFonts w:ascii="Calibri" w:hAnsi="Calibri"/>
                <w:sz w:val="22"/>
                <w:szCs w:val="22"/>
              </w:rPr>
            </w:pPr>
            <w:hyperlink w:anchor="W201" w:history="1">
              <w:r w:rsidR="00D16C98" w:rsidRPr="000C5D08">
                <w:rPr>
                  <w:rStyle w:val="Hyperlink"/>
                  <w:rFonts w:ascii="Calibri" w:hAnsi="Calibri"/>
                  <w:sz w:val="22"/>
                </w:rPr>
                <w:t>201</w:t>
              </w:r>
            </w:hyperlink>
            <w:r w:rsidR="005F50E2">
              <w:rPr>
                <w:rStyle w:val="Hyperlink"/>
                <w:rFonts w:ascii="Calibri" w:hAnsi="Calibri"/>
                <w:sz w:val="22"/>
              </w:rPr>
              <w:t>/</w:t>
            </w:r>
            <w:hyperlink r:id="rId17" w:anchor="W201" w:history="1">
              <w:r w:rsidR="005F50E2" w:rsidRPr="005F50E2">
                <w:rPr>
                  <w:rStyle w:val="Hyperlink"/>
                  <w:rFonts w:ascii="Calibri" w:hAnsi="Calibri"/>
                  <w:sz w:val="22"/>
                </w:rPr>
                <w:t>202</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4C86D00F" w14:textId="77777777" w:rsidR="00D16C98" w:rsidRPr="00803CF2" w:rsidRDefault="00D16C98" w:rsidP="00D16C98">
            <w:pPr>
              <w:rPr>
                <w:rFonts w:ascii="Calibri" w:hAnsi="Calibri"/>
                <w:sz w:val="22"/>
                <w:szCs w:val="22"/>
              </w:rPr>
            </w:pPr>
            <w:r>
              <w:rPr>
                <w:rFonts w:ascii="Calibri" w:hAnsi="Calibri"/>
                <w:sz w:val="22"/>
              </w:rPr>
              <w:t>CIP for</w:t>
            </w:r>
            <w:r w:rsidRPr="00803CF2">
              <w:rPr>
                <w:rFonts w:ascii="Calibri" w:hAnsi="Calibri"/>
                <w:sz w:val="22"/>
              </w:rPr>
              <w:t xml:space="preserve"> Capital Assets</w:t>
            </w:r>
          </w:p>
        </w:tc>
      </w:tr>
      <w:tr w:rsidR="00965534" w:rsidRPr="00803CF2" w14:paraId="28CE9851"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7E28A5B8" w14:textId="116D142F" w:rsidR="00965534" w:rsidRDefault="006108DD" w:rsidP="00244A7F">
            <w:pPr>
              <w:jc w:val="center"/>
              <w:rPr>
                <w:rStyle w:val="Hyperlink"/>
                <w:rFonts w:ascii="Calibri" w:hAnsi="Calibri"/>
                <w:sz w:val="22"/>
              </w:rPr>
            </w:pPr>
            <w:hyperlink w:anchor="W215" w:history="1">
              <w:r w:rsidR="00965534" w:rsidRPr="005F41D6">
                <w:rPr>
                  <w:rStyle w:val="Hyperlink"/>
                  <w:rFonts w:ascii="Calibri" w:hAnsi="Calibri"/>
                  <w:sz w:val="22"/>
                </w:rPr>
                <w:t>215</w:t>
              </w:r>
            </w:hyperlink>
          </w:p>
        </w:tc>
        <w:tc>
          <w:tcPr>
            <w:tcW w:w="8788" w:type="dxa"/>
            <w:tcBorders>
              <w:top w:val="nil"/>
              <w:left w:val="nil"/>
              <w:bottom w:val="single" w:sz="4" w:space="0" w:color="auto"/>
              <w:right w:val="single" w:sz="4" w:space="0" w:color="auto"/>
            </w:tcBorders>
            <w:shd w:val="clear" w:color="auto" w:fill="auto"/>
            <w:noWrap/>
            <w:vAlign w:val="bottom"/>
          </w:tcPr>
          <w:p w14:paraId="786A8072" w14:textId="20AC01E1" w:rsidR="00965534" w:rsidRDefault="00965534" w:rsidP="00D16C98">
            <w:pPr>
              <w:rPr>
                <w:rFonts w:ascii="Calibri" w:hAnsi="Calibri"/>
                <w:sz w:val="22"/>
              </w:rPr>
            </w:pPr>
            <w:r w:rsidRPr="00803CF2">
              <w:rPr>
                <w:rFonts w:ascii="Calibri" w:hAnsi="Calibri"/>
                <w:sz w:val="22"/>
              </w:rPr>
              <w:t>Capital Asset Impairments</w:t>
            </w:r>
          </w:p>
        </w:tc>
      </w:tr>
      <w:tr w:rsidR="00C33277" w:rsidRPr="00803CF2" w14:paraId="07841701"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71398773" w14:textId="56BED961" w:rsidR="00A16F0C" w:rsidRPr="00A16F0C" w:rsidRDefault="006108DD" w:rsidP="00A16F0C">
            <w:pPr>
              <w:jc w:val="center"/>
              <w:rPr>
                <w:rFonts w:ascii="Calibri" w:hAnsi="Calibri"/>
                <w:color w:val="0000FF"/>
                <w:sz w:val="22"/>
                <w:u w:val="single"/>
              </w:rPr>
            </w:pPr>
            <w:hyperlink w:anchor="W301" w:history="1">
              <w:r w:rsidR="00A91B47">
                <w:rPr>
                  <w:rStyle w:val="Hyperlink"/>
                  <w:rFonts w:ascii="Calibri" w:hAnsi="Calibri"/>
                  <w:sz w:val="22"/>
                </w:rPr>
                <w:t>301</w:t>
              </w:r>
            </w:hyperlink>
          </w:p>
        </w:tc>
        <w:tc>
          <w:tcPr>
            <w:tcW w:w="8788" w:type="dxa"/>
            <w:tcBorders>
              <w:top w:val="nil"/>
              <w:left w:val="nil"/>
              <w:bottom w:val="single" w:sz="4" w:space="0" w:color="auto"/>
              <w:right w:val="single" w:sz="4" w:space="0" w:color="auto"/>
            </w:tcBorders>
            <w:shd w:val="clear" w:color="auto" w:fill="auto"/>
            <w:noWrap/>
            <w:vAlign w:val="bottom"/>
          </w:tcPr>
          <w:p w14:paraId="470E37EB" w14:textId="236E16C2" w:rsidR="00C33277" w:rsidRPr="00803CF2" w:rsidRDefault="00B05835" w:rsidP="00D16C98">
            <w:pPr>
              <w:rPr>
                <w:rFonts w:ascii="Calibri" w:hAnsi="Calibri"/>
                <w:sz w:val="22"/>
              </w:rPr>
            </w:pPr>
            <w:r>
              <w:rPr>
                <w:rFonts w:ascii="Calibri" w:hAnsi="Calibri"/>
                <w:sz w:val="22"/>
              </w:rPr>
              <w:t>Leases</w:t>
            </w:r>
          </w:p>
        </w:tc>
      </w:tr>
      <w:tr w:rsidR="00525F81" w:rsidRPr="00803CF2" w14:paraId="255548E1"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18B61B7E" w14:textId="402D510B" w:rsidR="00525F81" w:rsidRPr="00803CF2" w:rsidRDefault="006108DD" w:rsidP="00525F81">
            <w:pPr>
              <w:jc w:val="center"/>
              <w:rPr>
                <w:rFonts w:ascii="Calibri" w:hAnsi="Calibri"/>
                <w:sz w:val="22"/>
                <w:szCs w:val="22"/>
              </w:rPr>
            </w:pPr>
            <w:hyperlink r:id="rId18" w:anchor="W302" w:history="1">
              <w:r w:rsidR="00525F81" w:rsidRPr="002F2AB3">
                <w:rPr>
                  <w:rStyle w:val="Hyperlink"/>
                  <w:rFonts w:ascii="Calibri" w:hAnsi="Calibri"/>
                  <w:sz w:val="22"/>
                </w:rPr>
                <w:t>302</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1D496FDE" w14:textId="53DA7B53" w:rsidR="00525F81" w:rsidRPr="00803CF2" w:rsidRDefault="00DA4A0B" w:rsidP="00525F81">
            <w:pPr>
              <w:rPr>
                <w:rFonts w:ascii="Calibri" w:hAnsi="Calibri"/>
                <w:sz w:val="22"/>
                <w:szCs w:val="22"/>
              </w:rPr>
            </w:pPr>
            <w:r>
              <w:rPr>
                <w:rFonts w:ascii="Calibri" w:hAnsi="Calibri"/>
                <w:sz w:val="22"/>
              </w:rPr>
              <w:t>SBITAs</w:t>
            </w:r>
          </w:p>
        </w:tc>
      </w:tr>
      <w:tr w:rsidR="00525F81" w:rsidRPr="00803CF2" w14:paraId="3BF74D25"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53D9A02D" w14:textId="38ABF2EE" w:rsidR="00525F81" w:rsidRPr="00803CF2" w:rsidRDefault="006108DD" w:rsidP="00525F81">
            <w:pPr>
              <w:jc w:val="center"/>
              <w:rPr>
                <w:rFonts w:ascii="Calibri" w:hAnsi="Calibri"/>
                <w:sz w:val="22"/>
                <w:szCs w:val="22"/>
              </w:rPr>
            </w:pPr>
            <w:hyperlink w:anchor="W306" w:history="1">
              <w:r w:rsidR="00525F81" w:rsidRPr="0025627A">
                <w:rPr>
                  <w:rStyle w:val="Hyperlink"/>
                  <w:rFonts w:ascii="Calibri" w:hAnsi="Calibri"/>
                  <w:sz w:val="22"/>
                </w:rPr>
                <w:t>306</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5EE2C047" w14:textId="2D4ED968" w:rsidR="00525F81" w:rsidRPr="00803CF2" w:rsidRDefault="00525F81" w:rsidP="00525F81">
            <w:pPr>
              <w:rPr>
                <w:rFonts w:ascii="Calibri" w:hAnsi="Calibri"/>
                <w:sz w:val="22"/>
                <w:szCs w:val="22"/>
              </w:rPr>
            </w:pPr>
            <w:r>
              <w:rPr>
                <w:rFonts w:ascii="Calibri" w:hAnsi="Calibri"/>
                <w:sz w:val="22"/>
              </w:rPr>
              <w:t>Long-Term and Short-Term Debt (Governmental)</w:t>
            </w:r>
          </w:p>
        </w:tc>
      </w:tr>
      <w:tr w:rsidR="00525F81" w:rsidRPr="00803CF2" w14:paraId="3962D9B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195746C1" w14:textId="59CEBEF0" w:rsidR="00525F81" w:rsidRDefault="006108DD" w:rsidP="00525F81">
            <w:pPr>
              <w:jc w:val="center"/>
              <w:rPr>
                <w:rStyle w:val="Hyperlink"/>
                <w:rFonts w:ascii="Calibri" w:hAnsi="Calibri"/>
                <w:sz w:val="22"/>
              </w:rPr>
            </w:pPr>
            <w:hyperlink w:anchor="W310" w:history="1">
              <w:r w:rsidR="00525F81" w:rsidRPr="00AD6062">
                <w:rPr>
                  <w:rStyle w:val="Hyperlink"/>
                  <w:rFonts w:ascii="Calibri" w:hAnsi="Calibri"/>
                  <w:sz w:val="22"/>
                </w:rPr>
                <w:t>310</w:t>
              </w:r>
            </w:hyperlink>
          </w:p>
        </w:tc>
        <w:tc>
          <w:tcPr>
            <w:tcW w:w="8788" w:type="dxa"/>
            <w:tcBorders>
              <w:top w:val="nil"/>
              <w:left w:val="nil"/>
              <w:bottom w:val="single" w:sz="4" w:space="0" w:color="auto"/>
              <w:right w:val="single" w:sz="4" w:space="0" w:color="auto"/>
            </w:tcBorders>
            <w:shd w:val="clear" w:color="auto" w:fill="auto"/>
            <w:noWrap/>
            <w:vAlign w:val="bottom"/>
          </w:tcPr>
          <w:p w14:paraId="44422A70" w14:textId="2337EFE8" w:rsidR="00525F81" w:rsidRPr="00803CF2" w:rsidRDefault="00525F81" w:rsidP="00525F81">
            <w:pPr>
              <w:rPr>
                <w:rFonts w:ascii="Calibri" w:hAnsi="Calibri"/>
                <w:sz w:val="22"/>
              </w:rPr>
            </w:pPr>
            <w:r w:rsidRPr="00803CF2">
              <w:rPr>
                <w:rFonts w:ascii="Calibri" w:hAnsi="Calibri"/>
                <w:sz w:val="22"/>
              </w:rPr>
              <w:t>Changes in Long-Term Liabilities and Short-Term Debt (Business-Type)</w:t>
            </w:r>
          </w:p>
        </w:tc>
      </w:tr>
      <w:tr w:rsidR="00525F81" w:rsidRPr="00803CF2" w14:paraId="0BFD0D0B"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2047F357" w14:textId="4BEB3514" w:rsidR="00525F81" w:rsidRPr="00803CF2" w:rsidRDefault="006108DD" w:rsidP="00525F81">
            <w:pPr>
              <w:jc w:val="center"/>
              <w:rPr>
                <w:rFonts w:ascii="Calibri" w:hAnsi="Calibri"/>
                <w:sz w:val="22"/>
                <w:szCs w:val="22"/>
              </w:rPr>
            </w:pPr>
            <w:hyperlink w:anchor="W311" w:history="1">
              <w:r w:rsidR="00525F81" w:rsidRPr="00F81DE3">
                <w:rPr>
                  <w:rStyle w:val="Hyperlink"/>
                  <w:rFonts w:ascii="Calibri" w:hAnsi="Calibri"/>
                  <w:sz w:val="22"/>
                </w:rPr>
                <w:t>311</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034F159E" w14:textId="15BC9C28" w:rsidR="00525F81" w:rsidRPr="00803CF2" w:rsidRDefault="00525F81" w:rsidP="00525F81">
            <w:pPr>
              <w:rPr>
                <w:rFonts w:ascii="Calibri" w:hAnsi="Calibri"/>
                <w:sz w:val="22"/>
                <w:szCs w:val="22"/>
              </w:rPr>
            </w:pPr>
            <w:r>
              <w:rPr>
                <w:rFonts w:ascii="Calibri" w:hAnsi="Calibri"/>
                <w:sz w:val="22"/>
              </w:rPr>
              <w:t>Long-Term and Short-Term Debt (Business-Type)</w:t>
            </w:r>
          </w:p>
        </w:tc>
      </w:tr>
      <w:tr w:rsidR="00525F81" w:rsidRPr="00803CF2" w14:paraId="36120F80"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05EA0CC9" w14:textId="06892F37" w:rsidR="00525F81" w:rsidRDefault="006108DD" w:rsidP="00525F81">
            <w:pPr>
              <w:jc w:val="center"/>
              <w:rPr>
                <w:rStyle w:val="Hyperlink"/>
                <w:rFonts w:ascii="Calibri" w:hAnsi="Calibri"/>
                <w:sz w:val="22"/>
              </w:rPr>
            </w:pPr>
            <w:hyperlink w:anchor="W322" w:history="1">
              <w:r w:rsidR="00525F81" w:rsidRPr="00AD6062">
                <w:rPr>
                  <w:rStyle w:val="Hyperlink"/>
                  <w:rFonts w:ascii="Calibri" w:hAnsi="Calibri"/>
                  <w:sz w:val="22"/>
                </w:rPr>
                <w:t>322</w:t>
              </w:r>
            </w:hyperlink>
          </w:p>
        </w:tc>
        <w:tc>
          <w:tcPr>
            <w:tcW w:w="8788" w:type="dxa"/>
            <w:tcBorders>
              <w:top w:val="nil"/>
              <w:left w:val="nil"/>
              <w:bottom w:val="single" w:sz="4" w:space="0" w:color="auto"/>
              <w:right w:val="single" w:sz="4" w:space="0" w:color="auto"/>
            </w:tcBorders>
            <w:shd w:val="clear" w:color="auto" w:fill="auto"/>
            <w:noWrap/>
            <w:vAlign w:val="bottom"/>
          </w:tcPr>
          <w:p w14:paraId="7EF91E73" w14:textId="50BA16FC" w:rsidR="00525F81" w:rsidRPr="00803CF2" w:rsidRDefault="00525F81" w:rsidP="00525F81">
            <w:pPr>
              <w:rPr>
                <w:rFonts w:ascii="Calibri" w:hAnsi="Calibri"/>
                <w:sz w:val="22"/>
              </w:rPr>
            </w:pPr>
            <w:r w:rsidRPr="00803CF2">
              <w:rPr>
                <w:rFonts w:ascii="Calibri" w:hAnsi="Calibri"/>
                <w:sz w:val="22"/>
              </w:rPr>
              <w:t>Pollution Remediation Obligations</w:t>
            </w:r>
          </w:p>
        </w:tc>
      </w:tr>
      <w:tr w:rsidR="00525F81" w:rsidRPr="00803CF2" w14:paraId="15D8D01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0DCE68B0" w14:textId="2B3A9A0F" w:rsidR="00525F81" w:rsidRPr="00965534" w:rsidRDefault="006108DD" w:rsidP="00525F81">
            <w:pPr>
              <w:jc w:val="center"/>
              <w:rPr>
                <w:rFonts w:asciiTheme="minorHAnsi" w:hAnsiTheme="minorHAnsi" w:cstheme="minorHAnsi"/>
                <w:sz w:val="22"/>
                <w:szCs w:val="22"/>
              </w:rPr>
            </w:pPr>
            <w:hyperlink w:anchor="W323" w:history="1">
              <w:r w:rsidR="00525F81" w:rsidRPr="00917B05">
                <w:rPr>
                  <w:rStyle w:val="Hyperlink"/>
                  <w:rFonts w:asciiTheme="minorHAnsi" w:hAnsiTheme="minorHAnsi" w:cstheme="minorHAnsi"/>
                  <w:sz w:val="22"/>
                  <w:szCs w:val="22"/>
                </w:rPr>
                <w:t>323</w:t>
              </w:r>
            </w:hyperlink>
          </w:p>
        </w:tc>
        <w:tc>
          <w:tcPr>
            <w:tcW w:w="8788" w:type="dxa"/>
            <w:tcBorders>
              <w:top w:val="nil"/>
              <w:left w:val="nil"/>
              <w:bottom w:val="single" w:sz="4" w:space="0" w:color="auto"/>
              <w:right w:val="single" w:sz="4" w:space="0" w:color="auto"/>
            </w:tcBorders>
            <w:shd w:val="clear" w:color="auto" w:fill="auto"/>
            <w:noWrap/>
            <w:vAlign w:val="bottom"/>
          </w:tcPr>
          <w:p w14:paraId="4292D3EC" w14:textId="4D3F6431" w:rsidR="00525F81" w:rsidRPr="00965534" w:rsidRDefault="00525F81" w:rsidP="00525F81">
            <w:pPr>
              <w:rPr>
                <w:rFonts w:asciiTheme="minorHAnsi" w:hAnsiTheme="minorHAnsi" w:cstheme="minorHAnsi"/>
                <w:sz w:val="22"/>
                <w:szCs w:val="22"/>
              </w:rPr>
            </w:pPr>
            <w:r>
              <w:rPr>
                <w:rFonts w:asciiTheme="minorHAnsi" w:hAnsiTheme="minorHAnsi" w:cstheme="minorHAnsi"/>
                <w:sz w:val="22"/>
                <w:szCs w:val="22"/>
              </w:rPr>
              <w:t>Certain Asset Retirement Obligations</w:t>
            </w:r>
          </w:p>
        </w:tc>
      </w:tr>
      <w:tr w:rsidR="00525F81" w:rsidRPr="00803CF2" w14:paraId="139F70C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6DE97FD5" w14:textId="303F7E74" w:rsidR="00525F81" w:rsidRPr="00803CF2" w:rsidRDefault="006108DD" w:rsidP="00525F81">
            <w:pPr>
              <w:jc w:val="center"/>
              <w:rPr>
                <w:rFonts w:ascii="Calibri" w:hAnsi="Calibri"/>
                <w:sz w:val="22"/>
                <w:szCs w:val="22"/>
              </w:rPr>
            </w:pPr>
            <w:hyperlink w:anchor="W326" w:history="1">
              <w:r w:rsidR="00525F81" w:rsidRPr="00AD6062">
                <w:rPr>
                  <w:rStyle w:val="Hyperlink"/>
                  <w:rFonts w:ascii="Calibri" w:hAnsi="Calibri"/>
                  <w:sz w:val="22"/>
                </w:rPr>
                <w:t>326</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31DA0285" w14:textId="353D3274" w:rsidR="00525F81" w:rsidRPr="00803CF2" w:rsidRDefault="00525F81" w:rsidP="00525F81">
            <w:pPr>
              <w:rPr>
                <w:rFonts w:ascii="Calibri" w:hAnsi="Calibri"/>
                <w:sz w:val="22"/>
                <w:szCs w:val="22"/>
              </w:rPr>
            </w:pPr>
            <w:r w:rsidRPr="00803CF2">
              <w:rPr>
                <w:rFonts w:ascii="Calibri" w:hAnsi="Calibri"/>
                <w:sz w:val="22"/>
              </w:rPr>
              <w:t xml:space="preserve">Disclosure of Pledged Revenues </w:t>
            </w:r>
          </w:p>
        </w:tc>
      </w:tr>
      <w:tr w:rsidR="00525F81" w:rsidRPr="00803CF2" w14:paraId="7FC9575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66B62834" w14:textId="37D5632A" w:rsidR="00525F81" w:rsidRPr="00803CF2" w:rsidRDefault="006108DD" w:rsidP="00525F81">
            <w:pPr>
              <w:jc w:val="center"/>
              <w:rPr>
                <w:rFonts w:ascii="Calibri" w:hAnsi="Calibri"/>
                <w:sz w:val="22"/>
                <w:szCs w:val="22"/>
              </w:rPr>
            </w:pPr>
            <w:hyperlink w:anchor="W330" w:history="1">
              <w:r w:rsidR="00525F81" w:rsidRPr="00AD6062">
                <w:rPr>
                  <w:rStyle w:val="Hyperlink"/>
                  <w:rFonts w:ascii="Calibri" w:hAnsi="Calibri"/>
                  <w:sz w:val="22"/>
                </w:rPr>
                <w:t>330</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75314FA5" w14:textId="0233CA27" w:rsidR="00525F81" w:rsidRPr="00803CF2" w:rsidRDefault="00525F81" w:rsidP="00525F81">
            <w:pPr>
              <w:rPr>
                <w:rFonts w:ascii="Calibri" w:hAnsi="Calibri"/>
                <w:sz w:val="22"/>
                <w:szCs w:val="22"/>
              </w:rPr>
            </w:pPr>
            <w:r w:rsidRPr="00803CF2">
              <w:rPr>
                <w:rFonts w:ascii="Calibri" w:hAnsi="Calibri"/>
                <w:sz w:val="22"/>
              </w:rPr>
              <w:t>Debt Defeasances</w:t>
            </w:r>
          </w:p>
        </w:tc>
      </w:tr>
      <w:tr w:rsidR="00525F81" w:rsidRPr="00803CF2" w14:paraId="2423FA31"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6A287BBF" w14:textId="5C8C58EB" w:rsidR="00525F81" w:rsidRPr="00803CF2" w:rsidRDefault="006108DD" w:rsidP="00525F81">
            <w:pPr>
              <w:jc w:val="center"/>
              <w:rPr>
                <w:rFonts w:ascii="Calibri" w:hAnsi="Calibri"/>
                <w:sz w:val="22"/>
                <w:szCs w:val="22"/>
              </w:rPr>
            </w:pPr>
            <w:hyperlink w:anchor="W335" w:history="1">
              <w:r w:rsidR="00525F81" w:rsidRPr="00AD6062">
                <w:rPr>
                  <w:rStyle w:val="Hyperlink"/>
                  <w:rFonts w:ascii="Calibri" w:hAnsi="Calibri"/>
                  <w:sz w:val="22"/>
                </w:rPr>
                <w:t>335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2E2031D1" w14:textId="0FD5104A" w:rsidR="00525F81" w:rsidRPr="00803CF2" w:rsidRDefault="00525F81" w:rsidP="00525F81">
            <w:pPr>
              <w:rPr>
                <w:rFonts w:ascii="Calibri" w:hAnsi="Calibri"/>
                <w:sz w:val="22"/>
                <w:szCs w:val="22"/>
              </w:rPr>
            </w:pPr>
            <w:r w:rsidRPr="00803CF2">
              <w:rPr>
                <w:rFonts w:ascii="Calibri" w:hAnsi="Calibri"/>
                <w:sz w:val="22"/>
              </w:rPr>
              <w:t>Demand Bonds</w:t>
            </w:r>
          </w:p>
        </w:tc>
      </w:tr>
      <w:tr w:rsidR="00525F81" w:rsidRPr="00803CF2" w14:paraId="1D702B49"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1341E66C" w14:textId="2A8D110C" w:rsidR="00525F81" w:rsidRPr="00803CF2" w:rsidRDefault="006108DD" w:rsidP="00525F81">
            <w:pPr>
              <w:jc w:val="center"/>
              <w:rPr>
                <w:rFonts w:ascii="Calibri" w:hAnsi="Calibri"/>
                <w:sz w:val="22"/>
                <w:szCs w:val="22"/>
              </w:rPr>
            </w:pPr>
            <w:hyperlink w:anchor="W338" w:history="1">
              <w:r w:rsidR="00525F81" w:rsidRPr="00783D59">
                <w:rPr>
                  <w:rStyle w:val="Hyperlink"/>
                  <w:rFonts w:ascii="Calibri" w:hAnsi="Calibri"/>
                  <w:sz w:val="22"/>
                </w:rPr>
                <w:t>338</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62316EAF" w14:textId="2414C64B" w:rsidR="00525F81" w:rsidRPr="00AD7325" w:rsidRDefault="00525F81" w:rsidP="00525F81">
            <w:pPr>
              <w:rPr>
                <w:rFonts w:ascii="Calibri" w:hAnsi="Calibri"/>
                <w:sz w:val="22"/>
              </w:rPr>
            </w:pPr>
            <w:r>
              <w:rPr>
                <w:rFonts w:ascii="Calibri" w:hAnsi="Calibri"/>
                <w:sz w:val="22"/>
              </w:rPr>
              <w:t>Nonexchange Financial Guarantees</w:t>
            </w:r>
          </w:p>
        </w:tc>
      </w:tr>
      <w:tr w:rsidR="00525F81" w:rsidRPr="00803CF2" w14:paraId="7DD3D664"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73393EB9" w14:textId="67E94EFE" w:rsidR="00525F81" w:rsidRDefault="006108DD" w:rsidP="00525F81">
            <w:pPr>
              <w:jc w:val="center"/>
              <w:rPr>
                <w:rFonts w:ascii="Calibri" w:hAnsi="Calibri"/>
                <w:sz w:val="22"/>
              </w:rPr>
            </w:pPr>
            <w:hyperlink w:anchor="W340" w:history="1">
              <w:r w:rsidR="00525F81" w:rsidRPr="00AE5D2B">
                <w:rPr>
                  <w:rStyle w:val="Hyperlink"/>
                  <w:rFonts w:ascii="Calibri" w:hAnsi="Calibri"/>
                  <w:sz w:val="22"/>
                </w:rPr>
                <w:t>340</w:t>
              </w:r>
            </w:hyperlink>
          </w:p>
        </w:tc>
        <w:tc>
          <w:tcPr>
            <w:tcW w:w="8788" w:type="dxa"/>
            <w:tcBorders>
              <w:top w:val="nil"/>
              <w:left w:val="nil"/>
              <w:bottom w:val="single" w:sz="4" w:space="0" w:color="auto"/>
              <w:right w:val="single" w:sz="4" w:space="0" w:color="auto"/>
            </w:tcBorders>
            <w:shd w:val="clear" w:color="auto" w:fill="auto"/>
            <w:noWrap/>
            <w:vAlign w:val="bottom"/>
          </w:tcPr>
          <w:p w14:paraId="762829AD" w14:textId="16EA3257" w:rsidR="00525F81" w:rsidRPr="00803CF2" w:rsidRDefault="00525F81" w:rsidP="00525F81">
            <w:pPr>
              <w:rPr>
                <w:rFonts w:ascii="Calibri" w:hAnsi="Calibri"/>
                <w:sz w:val="22"/>
              </w:rPr>
            </w:pPr>
            <w:r w:rsidRPr="00803CF2">
              <w:rPr>
                <w:rFonts w:ascii="Calibri" w:hAnsi="Calibri"/>
                <w:sz w:val="22"/>
              </w:rPr>
              <w:t>Derivative Instruments</w:t>
            </w:r>
          </w:p>
        </w:tc>
      </w:tr>
      <w:tr w:rsidR="00525F81" w:rsidRPr="00803CF2" w14:paraId="31B4F361"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42D4C6F8" w14:textId="7BA13B80" w:rsidR="00525F81" w:rsidRPr="00803CF2" w:rsidRDefault="006108DD" w:rsidP="00525F81">
            <w:pPr>
              <w:jc w:val="center"/>
              <w:rPr>
                <w:rFonts w:ascii="Calibri" w:hAnsi="Calibri"/>
                <w:sz w:val="22"/>
                <w:szCs w:val="22"/>
              </w:rPr>
            </w:pPr>
            <w:hyperlink w:anchor="W341" w:history="1">
              <w:r w:rsidR="00525F81" w:rsidRPr="00AE5D2B">
                <w:rPr>
                  <w:rStyle w:val="Hyperlink"/>
                  <w:rFonts w:ascii="Calibri" w:hAnsi="Calibri"/>
                  <w:sz w:val="22"/>
                </w:rPr>
                <w:t>341</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77E1EFAF" w14:textId="5A7423EA" w:rsidR="00525F81" w:rsidRPr="00803CF2" w:rsidRDefault="00525F81" w:rsidP="00525F81">
            <w:pPr>
              <w:rPr>
                <w:rFonts w:ascii="Calibri" w:hAnsi="Calibri"/>
                <w:sz w:val="22"/>
                <w:szCs w:val="22"/>
              </w:rPr>
            </w:pPr>
            <w:r w:rsidRPr="00803CF2">
              <w:rPr>
                <w:rFonts w:ascii="Calibri" w:hAnsi="Calibri"/>
                <w:sz w:val="22"/>
              </w:rPr>
              <w:t xml:space="preserve">Hedging Derivative Instruments </w:t>
            </w:r>
          </w:p>
        </w:tc>
      </w:tr>
      <w:tr w:rsidR="00525F81" w:rsidRPr="00803CF2" w14:paraId="3EA8BEC0"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05E98BCF" w14:textId="79F00123" w:rsidR="00525F81" w:rsidRPr="00803CF2" w:rsidRDefault="006108DD" w:rsidP="00525F81">
            <w:pPr>
              <w:jc w:val="center"/>
              <w:rPr>
                <w:rFonts w:ascii="Calibri" w:hAnsi="Calibri"/>
                <w:sz w:val="22"/>
                <w:szCs w:val="22"/>
              </w:rPr>
            </w:pPr>
            <w:hyperlink w:anchor="W342" w:history="1">
              <w:r w:rsidR="00525F81" w:rsidRPr="00AE5D2B">
                <w:rPr>
                  <w:rStyle w:val="Hyperlink"/>
                  <w:rFonts w:ascii="Calibri" w:hAnsi="Calibri"/>
                  <w:sz w:val="22"/>
                </w:rPr>
                <w:t>342</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6BA5472F" w14:textId="51AB69B5" w:rsidR="00525F81" w:rsidRPr="00803CF2" w:rsidRDefault="00525F81" w:rsidP="00525F81">
            <w:pPr>
              <w:rPr>
                <w:rFonts w:ascii="Calibri" w:hAnsi="Calibri"/>
                <w:sz w:val="22"/>
                <w:szCs w:val="22"/>
              </w:rPr>
            </w:pPr>
            <w:r w:rsidRPr="00803CF2">
              <w:rPr>
                <w:rFonts w:ascii="Calibri" w:hAnsi="Calibri"/>
                <w:sz w:val="22"/>
              </w:rPr>
              <w:t>Investment Derivative Instruments</w:t>
            </w:r>
          </w:p>
        </w:tc>
      </w:tr>
      <w:tr w:rsidR="00525F81" w:rsidRPr="00803CF2" w14:paraId="4A11ED35"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6AAA9C25" w14:textId="6974AD81" w:rsidR="00525F81" w:rsidRPr="00803CF2" w:rsidRDefault="006108DD" w:rsidP="00525F81">
            <w:pPr>
              <w:jc w:val="center"/>
              <w:rPr>
                <w:rFonts w:ascii="Calibri" w:hAnsi="Calibri"/>
                <w:sz w:val="22"/>
                <w:szCs w:val="22"/>
              </w:rPr>
            </w:pPr>
            <w:hyperlink w:anchor="W345" w:history="1">
              <w:r w:rsidR="00525F81" w:rsidRPr="00AE5D2B">
                <w:rPr>
                  <w:rStyle w:val="Hyperlink"/>
                  <w:rFonts w:ascii="Calibri" w:hAnsi="Calibri"/>
                  <w:sz w:val="22"/>
                </w:rPr>
                <w:t>34</w:t>
              </w:r>
              <w:r w:rsidR="00525F81">
                <w:rPr>
                  <w:rStyle w:val="Hyperlink"/>
                  <w:rFonts w:ascii="Calibri" w:hAnsi="Calibri"/>
                  <w:sz w:val="22"/>
                </w:rPr>
                <w:t>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2E3533D3" w14:textId="40BC2DA8" w:rsidR="00525F81" w:rsidRPr="00803CF2" w:rsidRDefault="00525F81" w:rsidP="00525F81">
            <w:pPr>
              <w:rPr>
                <w:rFonts w:ascii="Calibri" w:hAnsi="Calibri"/>
                <w:sz w:val="22"/>
                <w:szCs w:val="22"/>
              </w:rPr>
            </w:pPr>
            <w:r>
              <w:rPr>
                <w:rFonts w:ascii="Calibri" w:hAnsi="Calibri"/>
                <w:sz w:val="22"/>
              </w:rPr>
              <w:t>Contingencies</w:t>
            </w:r>
          </w:p>
        </w:tc>
      </w:tr>
      <w:tr w:rsidR="00525F81" w:rsidRPr="00803CF2" w14:paraId="303F379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2CC5F601" w14:textId="70E35F4B" w:rsidR="00525F81" w:rsidRDefault="006108DD" w:rsidP="00525F81">
            <w:pPr>
              <w:jc w:val="center"/>
            </w:pPr>
            <w:hyperlink w:anchor="W350" w:history="1">
              <w:r w:rsidR="00525F81" w:rsidRPr="00AD6062">
                <w:rPr>
                  <w:rStyle w:val="Hyperlink"/>
                  <w:rFonts w:ascii="Calibri" w:hAnsi="Calibri"/>
                  <w:sz w:val="22"/>
                </w:rPr>
                <w:t>350</w:t>
              </w:r>
            </w:hyperlink>
          </w:p>
        </w:tc>
        <w:tc>
          <w:tcPr>
            <w:tcW w:w="8788" w:type="dxa"/>
            <w:tcBorders>
              <w:top w:val="nil"/>
              <w:left w:val="nil"/>
              <w:bottom w:val="single" w:sz="4" w:space="0" w:color="auto"/>
              <w:right w:val="single" w:sz="4" w:space="0" w:color="auto"/>
            </w:tcBorders>
            <w:shd w:val="clear" w:color="auto" w:fill="auto"/>
            <w:noWrap/>
            <w:vAlign w:val="bottom"/>
          </w:tcPr>
          <w:p w14:paraId="417B3F7B" w14:textId="6AB74390" w:rsidR="00525F81" w:rsidRPr="00803CF2" w:rsidRDefault="00525F81" w:rsidP="00525F81">
            <w:pPr>
              <w:rPr>
                <w:rFonts w:ascii="Calibri" w:hAnsi="Calibri"/>
                <w:sz w:val="22"/>
              </w:rPr>
            </w:pPr>
            <w:r w:rsidRPr="00803CF2">
              <w:rPr>
                <w:rFonts w:ascii="Calibri" w:hAnsi="Calibri"/>
                <w:sz w:val="22"/>
              </w:rPr>
              <w:t>Construction and Other Significant Commitments</w:t>
            </w:r>
          </w:p>
        </w:tc>
      </w:tr>
      <w:tr w:rsidR="00525F81" w:rsidRPr="00803CF2" w14:paraId="5BDA35D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04445089" w14:textId="2851432D" w:rsidR="00525F81" w:rsidRPr="00803CF2" w:rsidRDefault="006108DD" w:rsidP="00525F81">
            <w:pPr>
              <w:jc w:val="center"/>
              <w:rPr>
                <w:rFonts w:ascii="Calibri" w:hAnsi="Calibri"/>
                <w:sz w:val="22"/>
                <w:szCs w:val="22"/>
              </w:rPr>
            </w:pPr>
            <w:hyperlink w:anchor="W355" w:history="1">
              <w:r w:rsidR="00525F81" w:rsidRPr="008E0B1C">
                <w:rPr>
                  <w:rStyle w:val="Hyperlink"/>
                  <w:rFonts w:ascii="Calibri" w:hAnsi="Calibri"/>
                  <w:sz w:val="22"/>
                </w:rPr>
                <w:t>355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4BD23F7B" w14:textId="792CE277" w:rsidR="00525F81" w:rsidRPr="00803CF2" w:rsidRDefault="00525F81" w:rsidP="00525F81">
            <w:pPr>
              <w:rPr>
                <w:rFonts w:ascii="Calibri" w:hAnsi="Calibri"/>
                <w:sz w:val="22"/>
                <w:szCs w:val="22"/>
              </w:rPr>
            </w:pPr>
            <w:r w:rsidRPr="00803CF2">
              <w:rPr>
                <w:rFonts w:ascii="Calibri" w:hAnsi="Calibri"/>
                <w:sz w:val="22"/>
              </w:rPr>
              <w:t>Subsequent Events/Other Items</w:t>
            </w:r>
          </w:p>
        </w:tc>
      </w:tr>
      <w:tr w:rsidR="00525F81" w:rsidRPr="00803CF2" w14:paraId="02060134"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5D513381" w14:textId="6D11F223" w:rsidR="00525F81" w:rsidRPr="00803CF2" w:rsidRDefault="006108DD" w:rsidP="00525F81">
            <w:pPr>
              <w:jc w:val="center"/>
              <w:rPr>
                <w:rFonts w:ascii="Calibri" w:hAnsi="Calibri"/>
                <w:sz w:val="22"/>
                <w:szCs w:val="22"/>
              </w:rPr>
            </w:pPr>
            <w:hyperlink w:anchor="W360" w:history="1">
              <w:r w:rsidR="00525F81" w:rsidRPr="00AD6062">
                <w:rPr>
                  <w:rStyle w:val="Hyperlink"/>
                  <w:rFonts w:ascii="Calibri" w:hAnsi="Calibri"/>
                  <w:sz w:val="22"/>
                </w:rPr>
                <w:t>360</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0F31BC00" w14:textId="13CBD378" w:rsidR="00525F81" w:rsidRPr="00803CF2" w:rsidRDefault="00525F81" w:rsidP="00525F81">
            <w:pPr>
              <w:rPr>
                <w:rFonts w:ascii="Calibri" w:hAnsi="Calibri"/>
                <w:sz w:val="22"/>
                <w:szCs w:val="22"/>
              </w:rPr>
            </w:pPr>
            <w:r w:rsidRPr="00803CF2">
              <w:rPr>
                <w:rFonts w:ascii="Calibri" w:hAnsi="Calibri"/>
                <w:sz w:val="22"/>
              </w:rPr>
              <w:t>Related Party Transactions</w:t>
            </w:r>
          </w:p>
        </w:tc>
      </w:tr>
      <w:tr w:rsidR="00525F81" w:rsidRPr="00803CF2" w14:paraId="254BD4A7"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3B68DA05" w14:textId="74F36E3C" w:rsidR="00525F81" w:rsidRPr="00803CF2" w:rsidRDefault="006108DD" w:rsidP="00525F81">
            <w:pPr>
              <w:jc w:val="center"/>
              <w:rPr>
                <w:rFonts w:ascii="Calibri" w:hAnsi="Calibri"/>
                <w:sz w:val="22"/>
                <w:szCs w:val="22"/>
              </w:rPr>
            </w:pPr>
            <w:hyperlink w:anchor="W365" w:history="1">
              <w:r w:rsidR="00525F81" w:rsidRPr="00B803E9">
                <w:rPr>
                  <w:rStyle w:val="Hyperlink"/>
                  <w:sz w:val="22"/>
                  <w:szCs w:val="22"/>
                </w:rPr>
                <w:t>365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4080B927" w14:textId="52F5D718" w:rsidR="00525F81" w:rsidRPr="00803CF2" w:rsidRDefault="00525F81" w:rsidP="00525F81">
            <w:pPr>
              <w:rPr>
                <w:rFonts w:ascii="Calibri" w:hAnsi="Calibri"/>
                <w:sz w:val="22"/>
                <w:szCs w:val="22"/>
              </w:rPr>
            </w:pPr>
            <w:r>
              <w:rPr>
                <w:rFonts w:ascii="Calibri" w:hAnsi="Calibri"/>
                <w:sz w:val="22"/>
              </w:rPr>
              <w:t>Restricted Assets</w:t>
            </w:r>
          </w:p>
        </w:tc>
      </w:tr>
      <w:tr w:rsidR="00525F81" w:rsidRPr="00803CF2" w14:paraId="33BF8CF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6929C915" w14:textId="6DC28D5E" w:rsidR="00525F81" w:rsidRPr="00B803E9" w:rsidRDefault="006108DD" w:rsidP="00525F81">
            <w:pPr>
              <w:jc w:val="center"/>
              <w:rPr>
                <w:sz w:val="22"/>
                <w:szCs w:val="22"/>
              </w:rPr>
            </w:pPr>
            <w:hyperlink w:anchor="W401" w:history="1">
              <w:r w:rsidR="00525F81" w:rsidRPr="00AD6062">
                <w:rPr>
                  <w:rStyle w:val="Hyperlink"/>
                  <w:rFonts w:ascii="Calibri" w:hAnsi="Calibri"/>
                  <w:sz w:val="22"/>
                </w:rPr>
                <w:t>401</w:t>
              </w:r>
            </w:hyperlink>
          </w:p>
        </w:tc>
        <w:tc>
          <w:tcPr>
            <w:tcW w:w="8788" w:type="dxa"/>
            <w:tcBorders>
              <w:top w:val="nil"/>
              <w:left w:val="nil"/>
              <w:bottom w:val="single" w:sz="4" w:space="0" w:color="auto"/>
              <w:right w:val="single" w:sz="4" w:space="0" w:color="auto"/>
            </w:tcBorders>
            <w:shd w:val="clear" w:color="auto" w:fill="auto"/>
            <w:noWrap/>
            <w:vAlign w:val="bottom"/>
          </w:tcPr>
          <w:p w14:paraId="0314103C" w14:textId="7A00F908" w:rsidR="00525F81" w:rsidRPr="00803CF2" w:rsidRDefault="00525F81" w:rsidP="00525F81">
            <w:pPr>
              <w:rPr>
                <w:rFonts w:ascii="Calibri" w:hAnsi="Calibri"/>
                <w:sz w:val="22"/>
              </w:rPr>
            </w:pPr>
            <w:r>
              <w:rPr>
                <w:rFonts w:ascii="Calibri" w:hAnsi="Calibri"/>
                <w:sz w:val="22"/>
              </w:rPr>
              <w:t xml:space="preserve">Fund Balance Classifications </w:t>
            </w:r>
            <w:r w:rsidRPr="00803CF2">
              <w:rPr>
                <w:rFonts w:ascii="Calibri" w:hAnsi="Calibri"/>
                <w:sz w:val="22"/>
              </w:rPr>
              <w:t>General Fund</w:t>
            </w:r>
          </w:p>
        </w:tc>
      </w:tr>
      <w:tr w:rsidR="00525F81" w:rsidRPr="00803CF2" w14:paraId="508EC9E5"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568F97EE" w14:textId="525BC367" w:rsidR="00525F81" w:rsidRPr="00803CF2" w:rsidRDefault="006108DD" w:rsidP="00525F81">
            <w:pPr>
              <w:jc w:val="center"/>
              <w:rPr>
                <w:rFonts w:ascii="Calibri" w:hAnsi="Calibri"/>
                <w:sz w:val="22"/>
                <w:szCs w:val="22"/>
              </w:rPr>
            </w:pPr>
            <w:hyperlink w:anchor="W405" w:history="1">
              <w:r w:rsidR="00525F81" w:rsidRPr="00AD6062">
                <w:rPr>
                  <w:rStyle w:val="Hyperlink"/>
                  <w:rFonts w:ascii="Calibri" w:hAnsi="Calibri"/>
                  <w:sz w:val="22"/>
                </w:rPr>
                <w:t>405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5DC458C8" w14:textId="0C08833B" w:rsidR="00525F81" w:rsidRPr="00803CF2" w:rsidRDefault="00525F81" w:rsidP="00525F81">
            <w:pPr>
              <w:rPr>
                <w:rFonts w:ascii="Calibri" w:hAnsi="Calibri"/>
                <w:sz w:val="22"/>
                <w:szCs w:val="22"/>
              </w:rPr>
            </w:pPr>
            <w:r>
              <w:rPr>
                <w:rFonts w:ascii="Calibri" w:hAnsi="Calibri"/>
                <w:sz w:val="22"/>
              </w:rPr>
              <w:t xml:space="preserve">Fund Balance Classifications </w:t>
            </w:r>
            <w:r w:rsidRPr="00803CF2">
              <w:rPr>
                <w:rFonts w:ascii="Calibri" w:hAnsi="Calibri"/>
                <w:sz w:val="22"/>
              </w:rPr>
              <w:t>Special Revenue Fund</w:t>
            </w:r>
          </w:p>
        </w:tc>
      </w:tr>
      <w:tr w:rsidR="00525F81" w:rsidRPr="00803CF2" w14:paraId="3774E67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10E43CD9" w14:textId="1E6E879A" w:rsidR="00525F81" w:rsidRPr="00803CF2" w:rsidRDefault="006108DD" w:rsidP="00525F81">
            <w:pPr>
              <w:jc w:val="center"/>
              <w:rPr>
                <w:rFonts w:ascii="Calibri" w:hAnsi="Calibri"/>
                <w:sz w:val="22"/>
                <w:szCs w:val="22"/>
              </w:rPr>
            </w:pPr>
            <w:hyperlink w:anchor="W410" w:history="1">
              <w:r w:rsidR="00525F81" w:rsidRPr="00AD6062">
                <w:rPr>
                  <w:rStyle w:val="Hyperlink"/>
                  <w:rFonts w:ascii="Calibri" w:hAnsi="Calibri"/>
                  <w:sz w:val="22"/>
                </w:rPr>
                <w:t>410</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1EFEFE77" w14:textId="7FA8D8ED" w:rsidR="00525F81" w:rsidRPr="00803CF2" w:rsidRDefault="00525F81" w:rsidP="00525F81">
            <w:pPr>
              <w:rPr>
                <w:rFonts w:ascii="Calibri" w:hAnsi="Calibri"/>
                <w:sz w:val="22"/>
                <w:szCs w:val="22"/>
              </w:rPr>
            </w:pPr>
            <w:r>
              <w:rPr>
                <w:rFonts w:ascii="Calibri" w:hAnsi="Calibri"/>
                <w:sz w:val="22"/>
              </w:rPr>
              <w:t xml:space="preserve">Fund Balance Classifications </w:t>
            </w:r>
            <w:r w:rsidRPr="00803CF2">
              <w:rPr>
                <w:rFonts w:ascii="Calibri" w:hAnsi="Calibri"/>
                <w:sz w:val="22"/>
              </w:rPr>
              <w:t>Capital Projects</w:t>
            </w:r>
          </w:p>
        </w:tc>
      </w:tr>
      <w:tr w:rsidR="00525F81" w:rsidRPr="00803CF2" w14:paraId="1DA0FD6A"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1AB9FE6F" w14:textId="3AAD43E5" w:rsidR="00525F81" w:rsidRPr="00803CF2" w:rsidRDefault="006108DD" w:rsidP="00525F81">
            <w:pPr>
              <w:jc w:val="center"/>
              <w:rPr>
                <w:rFonts w:ascii="Calibri" w:hAnsi="Calibri"/>
                <w:sz w:val="22"/>
                <w:szCs w:val="22"/>
              </w:rPr>
            </w:pPr>
            <w:hyperlink w:anchor="W415" w:history="1">
              <w:r w:rsidR="00525F81" w:rsidRPr="00AD6062">
                <w:rPr>
                  <w:rStyle w:val="Hyperlink"/>
                  <w:rFonts w:ascii="Calibri" w:hAnsi="Calibri"/>
                  <w:sz w:val="22"/>
                </w:rPr>
                <w:t>415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6C629953" w14:textId="745866FB" w:rsidR="00525F81" w:rsidRPr="00803CF2" w:rsidRDefault="00525F81" w:rsidP="00525F81">
            <w:pPr>
              <w:rPr>
                <w:rFonts w:ascii="Calibri" w:hAnsi="Calibri"/>
                <w:sz w:val="22"/>
                <w:szCs w:val="22"/>
              </w:rPr>
            </w:pPr>
            <w:r>
              <w:rPr>
                <w:rFonts w:ascii="Calibri" w:hAnsi="Calibri"/>
                <w:sz w:val="22"/>
              </w:rPr>
              <w:t xml:space="preserve">Fund Balance Classifications </w:t>
            </w:r>
            <w:r w:rsidRPr="00803CF2">
              <w:rPr>
                <w:rFonts w:ascii="Calibri" w:hAnsi="Calibri"/>
                <w:sz w:val="22"/>
              </w:rPr>
              <w:t>Permanent Funds</w:t>
            </w:r>
          </w:p>
        </w:tc>
      </w:tr>
      <w:tr w:rsidR="00525F81" w:rsidRPr="00803CF2" w14:paraId="752FA2C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44269384" w14:textId="3657A894" w:rsidR="00525F81" w:rsidRPr="00803CF2" w:rsidRDefault="006108DD" w:rsidP="00525F81">
            <w:pPr>
              <w:jc w:val="center"/>
              <w:rPr>
                <w:rFonts w:ascii="Calibri" w:hAnsi="Calibri"/>
                <w:sz w:val="22"/>
                <w:szCs w:val="22"/>
              </w:rPr>
            </w:pPr>
            <w:hyperlink w:anchor="W420" w:history="1">
              <w:r w:rsidR="00525F81" w:rsidRPr="00F916B9">
                <w:rPr>
                  <w:rStyle w:val="Hyperlink"/>
                  <w:rFonts w:ascii="Calibri" w:hAnsi="Calibri"/>
                  <w:sz w:val="22"/>
                </w:rPr>
                <w:t>420</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16F5F7C9" w14:textId="6178195C" w:rsidR="00525F81" w:rsidRPr="00803CF2" w:rsidRDefault="00525F81" w:rsidP="00525F81">
            <w:pPr>
              <w:rPr>
                <w:rFonts w:ascii="Calibri" w:hAnsi="Calibri"/>
                <w:sz w:val="22"/>
                <w:szCs w:val="22"/>
              </w:rPr>
            </w:pPr>
            <w:r>
              <w:rPr>
                <w:rFonts w:ascii="Calibri" w:hAnsi="Calibri"/>
                <w:sz w:val="22"/>
              </w:rPr>
              <w:t>Restricted and Unrestricted Net Position - Business Type Activities</w:t>
            </w:r>
          </w:p>
        </w:tc>
      </w:tr>
      <w:tr w:rsidR="00525F81" w:rsidRPr="00803CF2" w14:paraId="0301F069"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3F846E15" w14:textId="45E6B843" w:rsidR="00525F81" w:rsidRDefault="006108DD" w:rsidP="00525F81">
            <w:pPr>
              <w:jc w:val="center"/>
              <w:rPr>
                <w:rStyle w:val="Hyperlink"/>
                <w:rFonts w:ascii="Calibri" w:hAnsi="Calibri"/>
                <w:sz w:val="22"/>
              </w:rPr>
            </w:pPr>
            <w:hyperlink w:anchor="W425" w:history="1">
              <w:r w:rsidR="00525F81" w:rsidRPr="00AD6062">
                <w:rPr>
                  <w:rStyle w:val="Hyperlink"/>
                  <w:rFonts w:ascii="Calibri" w:hAnsi="Calibri"/>
                  <w:sz w:val="22"/>
                </w:rPr>
                <w:t>425</w:t>
              </w:r>
            </w:hyperlink>
          </w:p>
        </w:tc>
        <w:tc>
          <w:tcPr>
            <w:tcW w:w="8788" w:type="dxa"/>
            <w:tcBorders>
              <w:top w:val="nil"/>
              <w:left w:val="nil"/>
              <w:bottom w:val="single" w:sz="4" w:space="0" w:color="auto"/>
              <w:right w:val="single" w:sz="4" w:space="0" w:color="auto"/>
            </w:tcBorders>
            <w:shd w:val="clear" w:color="auto" w:fill="auto"/>
            <w:noWrap/>
            <w:vAlign w:val="bottom"/>
          </w:tcPr>
          <w:p w14:paraId="567FE1B0" w14:textId="5A4BEA96" w:rsidR="00525F81" w:rsidRPr="00803CF2" w:rsidRDefault="00525F81" w:rsidP="00525F81">
            <w:pPr>
              <w:rPr>
                <w:rFonts w:ascii="Calibri" w:hAnsi="Calibri"/>
                <w:sz w:val="22"/>
              </w:rPr>
            </w:pPr>
            <w:r w:rsidRPr="00803CF2">
              <w:rPr>
                <w:rFonts w:ascii="Calibri" w:hAnsi="Calibri"/>
                <w:sz w:val="22"/>
              </w:rPr>
              <w:t>Stewardship, Compliance, and Accountability</w:t>
            </w:r>
          </w:p>
        </w:tc>
      </w:tr>
      <w:tr w:rsidR="00EE75A4" w:rsidRPr="00803CF2" w14:paraId="6468883E"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299ABC6B" w14:textId="29AA19B4" w:rsidR="00EE75A4" w:rsidRPr="009A65A0" w:rsidRDefault="006108DD" w:rsidP="00525F81">
            <w:pPr>
              <w:jc w:val="center"/>
              <w:rPr>
                <w:rFonts w:asciiTheme="minorHAnsi" w:hAnsiTheme="minorHAnsi" w:cstheme="minorHAnsi"/>
                <w:sz w:val="22"/>
                <w:szCs w:val="22"/>
              </w:rPr>
            </w:pPr>
            <w:hyperlink w:anchor="W430G" w:history="1">
              <w:r w:rsidR="007C7A4A" w:rsidRPr="009A65A0">
                <w:rPr>
                  <w:rStyle w:val="Hyperlink"/>
                  <w:rFonts w:asciiTheme="minorHAnsi" w:hAnsiTheme="minorHAnsi" w:cstheme="minorHAnsi"/>
                  <w:sz w:val="22"/>
                  <w:szCs w:val="22"/>
                </w:rPr>
                <w:t>430</w:t>
              </w:r>
            </w:hyperlink>
          </w:p>
        </w:tc>
        <w:tc>
          <w:tcPr>
            <w:tcW w:w="8788" w:type="dxa"/>
            <w:tcBorders>
              <w:top w:val="nil"/>
              <w:left w:val="nil"/>
              <w:bottom w:val="single" w:sz="4" w:space="0" w:color="auto"/>
              <w:right w:val="single" w:sz="4" w:space="0" w:color="auto"/>
            </w:tcBorders>
            <w:shd w:val="clear" w:color="auto" w:fill="auto"/>
            <w:noWrap/>
            <w:vAlign w:val="bottom"/>
          </w:tcPr>
          <w:p w14:paraId="303B0CD8" w14:textId="6038092F" w:rsidR="00EE75A4" w:rsidRPr="00803CF2" w:rsidRDefault="009668A8" w:rsidP="00525F81">
            <w:pPr>
              <w:rPr>
                <w:rFonts w:ascii="Calibri" w:hAnsi="Calibri"/>
                <w:sz w:val="22"/>
              </w:rPr>
            </w:pPr>
            <w:r>
              <w:rPr>
                <w:rFonts w:ascii="Calibri" w:hAnsi="Calibri"/>
                <w:sz w:val="22"/>
              </w:rPr>
              <w:t>Accounting Changes and Error Corrections</w:t>
            </w:r>
            <w:r w:rsidR="00350BD7">
              <w:rPr>
                <w:rFonts w:ascii="Calibri" w:hAnsi="Calibri"/>
                <w:sz w:val="22"/>
              </w:rPr>
              <w:t xml:space="preserve"> (</w:t>
            </w:r>
            <w:r w:rsidR="004B0F17">
              <w:rPr>
                <w:rFonts w:ascii="Calibri" w:hAnsi="Calibri"/>
                <w:sz w:val="22"/>
              </w:rPr>
              <w:t>for 430G, 430</w:t>
            </w:r>
            <w:r w:rsidR="005A2D30">
              <w:rPr>
                <w:rFonts w:ascii="Calibri" w:hAnsi="Calibri"/>
                <w:sz w:val="22"/>
              </w:rPr>
              <w:t>BTA, 430G and 430BTA-CU</w:t>
            </w:r>
            <w:r w:rsidR="00350BD7">
              <w:rPr>
                <w:rFonts w:ascii="Calibri" w:hAnsi="Calibri"/>
                <w:sz w:val="22"/>
              </w:rPr>
              <w:t>)</w:t>
            </w:r>
            <w:r>
              <w:rPr>
                <w:rFonts w:ascii="Calibri" w:hAnsi="Calibri"/>
                <w:sz w:val="22"/>
              </w:rPr>
              <w:t xml:space="preserve"> </w:t>
            </w:r>
          </w:p>
        </w:tc>
      </w:tr>
      <w:tr w:rsidR="00350BD7" w:rsidRPr="00803CF2" w14:paraId="4FB1154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0F68484B" w14:textId="067D9FCE" w:rsidR="00350BD7" w:rsidRDefault="006108DD" w:rsidP="00525F81">
            <w:pPr>
              <w:jc w:val="center"/>
            </w:pPr>
            <w:hyperlink w:anchor="W430BTA" w:history="1">
              <w:r w:rsidR="00133A25" w:rsidRPr="009A65A0">
                <w:rPr>
                  <w:rStyle w:val="Hyperlink"/>
                  <w:rFonts w:asciiTheme="minorHAnsi" w:hAnsiTheme="minorHAnsi" w:cstheme="minorHAnsi"/>
                  <w:sz w:val="22"/>
                  <w:szCs w:val="22"/>
                </w:rPr>
                <w:t>430</w:t>
              </w:r>
              <w:r w:rsidR="00133A25">
                <w:rPr>
                  <w:rStyle w:val="Hyperlink"/>
                  <w:rFonts w:asciiTheme="minorHAnsi" w:hAnsiTheme="minorHAnsi" w:cstheme="minorHAnsi"/>
                  <w:sz w:val="22"/>
                  <w:szCs w:val="22"/>
                </w:rPr>
                <w:t>BTA</w:t>
              </w:r>
            </w:hyperlink>
          </w:p>
        </w:tc>
        <w:tc>
          <w:tcPr>
            <w:tcW w:w="8788" w:type="dxa"/>
            <w:tcBorders>
              <w:top w:val="nil"/>
              <w:left w:val="nil"/>
              <w:bottom w:val="single" w:sz="4" w:space="0" w:color="auto"/>
              <w:right w:val="single" w:sz="4" w:space="0" w:color="auto"/>
            </w:tcBorders>
            <w:shd w:val="clear" w:color="auto" w:fill="auto"/>
            <w:noWrap/>
            <w:vAlign w:val="bottom"/>
          </w:tcPr>
          <w:p w14:paraId="2EAA2097" w14:textId="415BF796" w:rsidR="00350BD7" w:rsidRDefault="00350BD7" w:rsidP="00525F81">
            <w:pPr>
              <w:rPr>
                <w:rFonts w:ascii="Calibri" w:hAnsi="Calibri"/>
                <w:sz w:val="22"/>
              </w:rPr>
            </w:pPr>
            <w:r>
              <w:rPr>
                <w:rFonts w:ascii="Calibri" w:hAnsi="Calibri"/>
                <w:sz w:val="22"/>
              </w:rPr>
              <w:t>Accounting Changes and Error Corrections (</w:t>
            </w:r>
            <w:r w:rsidR="00622D76">
              <w:rPr>
                <w:rFonts w:ascii="Calibri" w:hAnsi="Calibri"/>
                <w:sz w:val="22"/>
              </w:rPr>
              <w:t>Business-type Activities)</w:t>
            </w:r>
          </w:p>
        </w:tc>
      </w:tr>
      <w:tr w:rsidR="00285C88" w:rsidRPr="00803CF2" w14:paraId="31993B0F"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536B8B0B" w14:textId="6AE50BBC" w:rsidR="00285C88" w:rsidRPr="00D049D0" w:rsidRDefault="00285C88" w:rsidP="00525F81">
            <w:pPr>
              <w:jc w:val="center"/>
              <w:rPr>
                <w:rFonts w:asciiTheme="minorHAnsi" w:hAnsiTheme="minorHAnsi" w:cstheme="minorHAnsi"/>
                <w:sz w:val="22"/>
                <w:szCs w:val="22"/>
              </w:rPr>
            </w:pPr>
            <w:r w:rsidRPr="00D049D0">
              <w:rPr>
                <w:rFonts w:asciiTheme="minorHAnsi" w:hAnsiTheme="minorHAnsi" w:cstheme="minorHAnsi"/>
                <w:sz w:val="22"/>
                <w:szCs w:val="22"/>
              </w:rPr>
              <w:t>430F</w:t>
            </w:r>
          </w:p>
        </w:tc>
        <w:tc>
          <w:tcPr>
            <w:tcW w:w="8788" w:type="dxa"/>
            <w:tcBorders>
              <w:top w:val="nil"/>
              <w:left w:val="nil"/>
              <w:bottom w:val="single" w:sz="4" w:space="0" w:color="auto"/>
              <w:right w:val="single" w:sz="4" w:space="0" w:color="auto"/>
            </w:tcBorders>
            <w:shd w:val="clear" w:color="auto" w:fill="auto"/>
            <w:noWrap/>
            <w:vAlign w:val="bottom"/>
          </w:tcPr>
          <w:p w14:paraId="5FC20727" w14:textId="243A9A9D" w:rsidR="00285C88" w:rsidRDefault="00285C88" w:rsidP="00525F81">
            <w:pPr>
              <w:rPr>
                <w:rFonts w:ascii="Calibri" w:hAnsi="Calibri"/>
                <w:sz w:val="22"/>
              </w:rPr>
            </w:pPr>
            <w:r>
              <w:rPr>
                <w:rFonts w:ascii="Calibri" w:hAnsi="Calibri"/>
                <w:sz w:val="22"/>
              </w:rPr>
              <w:t xml:space="preserve">Accounting Changes and Error Corrections (Fiduciary </w:t>
            </w:r>
            <w:r w:rsidR="00D049D0">
              <w:rPr>
                <w:rFonts w:ascii="Calibri" w:hAnsi="Calibri"/>
                <w:sz w:val="22"/>
              </w:rPr>
              <w:t>Funds)</w:t>
            </w:r>
          </w:p>
        </w:tc>
      </w:tr>
      <w:tr w:rsidR="00525F81" w:rsidRPr="00803CF2" w14:paraId="0FB0FB55"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7C70ACF4" w14:textId="3E0B7DCF" w:rsidR="00525F81" w:rsidRPr="00803CF2" w:rsidRDefault="006108DD" w:rsidP="00525F81">
            <w:pPr>
              <w:jc w:val="center"/>
              <w:rPr>
                <w:rFonts w:ascii="Calibri" w:hAnsi="Calibri"/>
                <w:sz w:val="22"/>
                <w:szCs w:val="22"/>
              </w:rPr>
            </w:pPr>
            <w:hyperlink w:anchor="W625" w:history="1">
              <w:r w:rsidR="00525F81">
                <w:rPr>
                  <w:rStyle w:val="Hyperlink"/>
                  <w:rFonts w:ascii="Calibri" w:hAnsi="Calibri"/>
                  <w:sz w:val="22"/>
                </w:rPr>
                <w:t>625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09A8116B" w14:textId="70EB0A5F" w:rsidR="00525F81" w:rsidRPr="00803CF2" w:rsidRDefault="00525F81" w:rsidP="00525F81">
            <w:pPr>
              <w:rPr>
                <w:rFonts w:ascii="Calibri" w:hAnsi="Calibri"/>
                <w:sz w:val="22"/>
                <w:szCs w:val="22"/>
              </w:rPr>
            </w:pPr>
            <w:r>
              <w:rPr>
                <w:rFonts w:ascii="Calibri" w:hAnsi="Calibri"/>
                <w:sz w:val="22"/>
              </w:rPr>
              <w:t>Analytical Review</w:t>
            </w:r>
          </w:p>
        </w:tc>
      </w:tr>
      <w:tr w:rsidR="00525F81" w:rsidRPr="00803CF2" w14:paraId="72D58300"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13A6ADF8" w14:textId="24D9191B" w:rsidR="00525F81" w:rsidRDefault="006108DD" w:rsidP="00525F81">
            <w:pPr>
              <w:jc w:val="center"/>
              <w:rPr>
                <w:rFonts w:ascii="Calibri" w:hAnsi="Calibri"/>
                <w:sz w:val="22"/>
              </w:rPr>
            </w:pPr>
            <w:hyperlink w:anchor="W640" w:history="1">
              <w:r w:rsidR="00525F81">
                <w:rPr>
                  <w:rStyle w:val="Hyperlink"/>
                  <w:rFonts w:ascii="Calibri" w:hAnsi="Calibri"/>
                  <w:sz w:val="22"/>
                </w:rPr>
                <w:t>640</w:t>
              </w:r>
            </w:hyperlink>
          </w:p>
        </w:tc>
        <w:tc>
          <w:tcPr>
            <w:tcW w:w="8788" w:type="dxa"/>
            <w:tcBorders>
              <w:top w:val="nil"/>
              <w:left w:val="nil"/>
              <w:bottom w:val="single" w:sz="4" w:space="0" w:color="auto"/>
              <w:right w:val="single" w:sz="4" w:space="0" w:color="auto"/>
            </w:tcBorders>
            <w:shd w:val="clear" w:color="auto" w:fill="auto"/>
            <w:noWrap/>
            <w:vAlign w:val="bottom"/>
          </w:tcPr>
          <w:p w14:paraId="7C6CBE82" w14:textId="4ECBE881" w:rsidR="00525F81" w:rsidRPr="00803CF2" w:rsidRDefault="00525F81" w:rsidP="00525F81">
            <w:pPr>
              <w:rPr>
                <w:rFonts w:ascii="Calibri" w:hAnsi="Calibri"/>
                <w:sz w:val="22"/>
              </w:rPr>
            </w:pPr>
            <w:r>
              <w:rPr>
                <w:rFonts w:ascii="Calibri" w:hAnsi="Calibri"/>
                <w:sz w:val="22"/>
              </w:rPr>
              <w:t>Tax Abatements</w:t>
            </w:r>
          </w:p>
        </w:tc>
      </w:tr>
      <w:tr w:rsidR="00525F81" w:rsidRPr="00803CF2" w14:paraId="7C6626E0"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710CD527" w14:textId="77777777" w:rsidR="00DD4099" w:rsidRDefault="00DD4099" w:rsidP="00525F81">
            <w:pPr>
              <w:jc w:val="center"/>
            </w:pPr>
          </w:p>
          <w:p w14:paraId="040F87EC" w14:textId="71D770BC" w:rsidR="00525F81" w:rsidRPr="0065446F" w:rsidRDefault="006108DD" w:rsidP="00525F81">
            <w:pPr>
              <w:jc w:val="center"/>
              <w:rPr>
                <w:rFonts w:ascii="Calibri" w:hAnsi="Calibri"/>
                <w:sz w:val="22"/>
              </w:rPr>
            </w:pPr>
            <w:hyperlink w:anchor="W745" w:history="1">
              <w:r w:rsidR="00525F81" w:rsidRPr="00AD6062">
                <w:rPr>
                  <w:rStyle w:val="Hyperlink"/>
                  <w:rFonts w:ascii="Calibri" w:hAnsi="Calibri"/>
                  <w:sz w:val="22"/>
                </w:rPr>
                <w:t>745</w:t>
              </w:r>
            </w:hyperlink>
          </w:p>
        </w:tc>
        <w:tc>
          <w:tcPr>
            <w:tcW w:w="8788" w:type="dxa"/>
            <w:tcBorders>
              <w:top w:val="nil"/>
              <w:left w:val="nil"/>
              <w:bottom w:val="single" w:sz="4" w:space="0" w:color="auto"/>
              <w:right w:val="single" w:sz="4" w:space="0" w:color="auto"/>
            </w:tcBorders>
            <w:shd w:val="clear" w:color="auto" w:fill="auto"/>
            <w:noWrap/>
            <w:vAlign w:val="bottom"/>
          </w:tcPr>
          <w:p w14:paraId="62DE1205" w14:textId="2605A2D5" w:rsidR="00525F81" w:rsidRDefault="00525F81" w:rsidP="00525F81">
            <w:pPr>
              <w:rPr>
                <w:rFonts w:ascii="Calibri" w:hAnsi="Calibri"/>
                <w:sz w:val="22"/>
              </w:rPr>
            </w:pPr>
            <w:r w:rsidRPr="00803CF2">
              <w:rPr>
                <w:rFonts w:ascii="Calibri" w:hAnsi="Calibri"/>
                <w:sz w:val="22"/>
              </w:rPr>
              <w:t xml:space="preserve">Investments Held Outside the State Treasurer </w:t>
            </w:r>
            <w:r>
              <w:rPr>
                <w:rFonts w:ascii="Calibri" w:hAnsi="Calibri"/>
                <w:sz w:val="22"/>
              </w:rPr>
              <w:t>–</w:t>
            </w:r>
            <w:r w:rsidRPr="00803CF2">
              <w:rPr>
                <w:rFonts w:ascii="Calibri" w:hAnsi="Calibri"/>
                <w:sz w:val="22"/>
              </w:rPr>
              <w:t xml:space="preserve"> </w:t>
            </w:r>
            <w:r>
              <w:rPr>
                <w:rFonts w:ascii="Calibri" w:hAnsi="Calibri"/>
                <w:sz w:val="22"/>
              </w:rPr>
              <w:t xml:space="preserve">Deposit and </w:t>
            </w:r>
            <w:r w:rsidRPr="00803CF2">
              <w:rPr>
                <w:rFonts w:ascii="Calibri" w:hAnsi="Calibri"/>
                <w:sz w:val="22"/>
              </w:rPr>
              <w:t>Investment Policies</w:t>
            </w:r>
          </w:p>
        </w:tc>
      </w:tr>
      <w:tr w:rsidR="00525F81" w:rsidRPr="00803CF2" w14:paraId="6153868B"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75EE5024" w14:textId="26F0F575" w:rsidR="00525F81" w:rsidRPr="00803CF2" w:rsidRDefault="006108DD" w:rsidP="00525F81">
            <w:pPr>
              <w:jc w:val="center"/>
              <w:rPr>
                <w:rFonts w:ascii="Calibri" w:hAnsi="Calibri"/>
                <w:sz w:val="22"/>
                <w:szCs w:val="22"/>
              </w:rPr>
            </w:pPr>
            <w:hyperlink w:anchor="W750" w:history="1">
              <w:r w:rsidR="00525F81" w:rsidRPr="00E82AC2">
                <w:rPr>
                  <w:rStyle w:val="Hyperlink"/>
                  <w:rFonts w:ascii="Calibri" w:hAnsi="Calibri"/>
                  <w:sz w:val="22"/>
                </w:rPr>
                <w:t>750</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52855D27" w14:textId="677A9612" w:rsidR="00525F81" w:rsidRPr="00803CF2" w:rsidRDefault="00525F81" w:rsidP="00525F81">
            <w:pPr>
              <w:rPr>
                <w:rFonts w:ascii="Calibri" w:hAnsi="Calibri"/>
                <w:sz w:val="22"/>
                <w:szCs w:val="22"/>
              </w:rPr>
            </w:pPr>
            <w:r w:rsidRPr="00803CF2">
              <w:rPr>
                <w:rFonts w:ascii="Calibri" w:hAnsi="Calibri"/>
                <w:sz w:val="22"/>
              </w:rPr>
              <w:t>Investments Held Outside the State Treasurer - Highly Sensitive Investments</w:t>
            </w:r>
          </w:p>
        </w:tc>
      </w:tr>
      <w:tr w:rsidR="00525F81" w:rsidRPr="00803CF2" w14:paraId="6B7671D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5C5D797B" w14:textId="6BBA380D" w:rsidR="00525F81" w:rsidRPr="00803CF2" w:rsidRDefault="006108DD" w:rsidP="00525F81">
            <w:pPr>
              <w:jc w:val="center"/>
              <w:rPr>
                <w:rFonts w:ascii="Calibri" w:hAnsi="Calibri"/>
                <w:sz w:val="22"/>
                <w:szCs w:val="22"/>
              </w:rPr>
            </w:pPr>
            <w:hyperlink w:anchor="W755" w:history="1">
              <w:r w:rsidR="00525F81" w:rsidRPr="00801A6E">
                <w:rPr>
                  <w:rStyle w:val="Hyperlink"/>
                  <w:rFonts w:ascii="Calibri" w:hAnsi="Calibri"/>
                  <w:sz w:val="22"/>
                </w:rPr>
                <w:t>755</w:t>
              </w:r>
            </w:hyperlink>
          </w:p>
        </w:tc>
        <w:tc>
          <w:tcPr>
            <w:tcW w:w="8788" w:type="dxa"/>
            <w:tcBorders>
              <w:top w:val="nil"/>
              <w:left w:val="nil"/>
              <w:bottom w:val="single" w:sz="4" w:space="0" w:color="auto"/>
              <w:right w:val="single" w:sz="4" w:space="0" w:color="auto"/>
            </w:tcBorders>
            <w:shd w:val="clear" w:color="auto" w:fill="auto"/>
            <w:noWrap/>
            <w:vAlign w:val="bottom"/>
          </w:tcPr>
          <w:p w14:paraId="090A4E9C" w14:textId="121BFC1C" w:rsidR="00525F81" w:rsidRPr="00803CF2" w:rsidRDefault="00525F81" w:rsidP="00525F81">
            <w:pPr>
              <w:rPr>
                <w:rFonts w:ascii="Calibri" w:hAnsi="Calibri"/>
                <w:sz w:val="22"/>
                <w:szCs w:val="22"/>
              </w:rPr>
            </w:pPr>
            <w:r>
              <w:rPr>
                <w:rFonts w:ascii="Calibri" w:hAnsi="Calibri"/>
                <w:sz w:val="22"/>
              </w:rPr>
              <w:t>Investments Held Outside the State Treasurer And Derivatives – Fair Value Measurements</w:t>
            </w:r>
          </w:p>
        </w:tc>
      </w:tr>
      <w:tr w:rsidR="00525F81" w:rsidRPr="00803CF2" w14:paraId="0B74231A"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39FB1828" w14:textId="7A041D12" w:rsidR="00525F81" w:rsidRDefault="006108DD" w:rsidP="00525F81">
            <w:pPr>
              <w:jc w:val="center"/>
              <w:rPr>
                <w:rFonts w:ascii="Calibri" w:hAnsi="Calibri"/>
                <w:sz w:val="22"/>
              </w:rPr>
            </w:pPr>
            <w:hyperlink w:anchor="W760" w:history="1">
              <w:r w:rsidR="00525F81" w:rsidRPr="00801A6E">
                <w:rPr>
                  <w:rStyle w:val="Hyperlink"/>
                  <w:rFonts w:ascii="Calibri" w:hAnsi="Calibri"/>
                  <w:sz w:val="22"/>
                </w:rPr>
                <w:t>760</w:t>
              </w:r>
            </w:hyperlink>
          </w:p>
        </w:tc>
        <w:tc>
          <w:tcPr>
            <w:tcW w:w="8788" w:type="dxa"/>
            <w:tcBorders>
              <w:top w:val="nil"/>
              <w:left w:val="nil"/>
              <w:bottom w:val="single" w:sz="4" w:space="0" w:color="auto"/>
              <w:right w:val="single" w:sz="4" w:space="0" w:color="auto"/>
            </w:tcBorders>
            <w:shd w:val="clear" w:color="auto" w:fill="auto"/>
            <w:noWrap/>
            <w:vAlign w:val="bottom"/>
          </w:tcPr>
          <w:p w14:paraId="70DA8D85" w14:textId="3AF5DBEA" w:rsidR="00525F81" w:rsidRPr="00803CF2" w:rsidRDefault="00525F81" w:rsidP="00525F81">
            <w:pPr>
              <w:rPr>
                <w:rFonts w:ascii="Calibri" w:hAnsi="Calibri"/>
                <w:sz w:val="22"/>
              </w:rPr>
            </w:pPr>
            <w:r>
              <w:rPr>
                <w:rFonts w:ascii="Calibri" w:hAnsi="Calibri"/>
                <w:sz w:val="22"/>
              </w:rPr>
              <w:t>Investments Held Outside the State Treasurer – Investments Measured at NAV</w:t>
            </w:r>
          </w:p>
        </w:tc>
      </w:tr>
      <w:tr w:rsidR="00525F81" w:rsidRPr="00803CF2" w14:paraId="5A5A6D3C"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0173529F" w14:textId="48548AAC" w:rsidR="00525F81" w:rsidRDefault="006108DD" w:rsidP="00525F81">
            <w:pPr>
              <w:jc w:val="center"/>
              <w:rPr>
                <w:rFonts w:ascii="Calibri" w:hAnsi="Calibri"/>
                <w:sz w:val="22"/>
              </w:rPr>
            </w:pPr>
            <w:hyperlink w:anchor="W765" w:history="1">
              <w:r w:rsidR="00525F81" w:rsidRPr="001D7DCE">
                <w:rPr>
                  <w:rStyle w:val="Hyperlink"/>
                  <w:rFonts w:ascii="Calibri" w:hAnsi="Calibri"/>
                  <w:sz w:val="22"/>
                </w:rPr>
                <w:t>765</w:t>
              </w:r>
            </w:hyperlink>
          </w:p>
        </w:tc>
        <w:tc>
          <w:tcPr>
            <w:tcW w:w="8788" w:type="dxa"/>
            <w:tcBorders>
              <w:top w:val="nil"/>
              <w:left w:val="nil"/>
              <w:bottom w:val="single" w:sz="4" w:space="0" w:color="auto"/>
              <w:right w:val="single" w:sz="4" w:space="0" w:color="auto"/>
            </w:tcBorders>
            <w:shd w:val="clear" w:color="auto" w:fill="auto"/>
            <w:noWrap/>
            <w:vAlign w:val="bottom"/>
          </w:tcPr>
          <w:p w14:paraId="40355DC0" w14:textId="5D6EA3F8" w:rsidR="00525F81" w:rsidRPr="00803CF2" w:rsidRDefault="00525F81" w:rsidP="00525F81">
            <w:pPr>
              <w:rPr>
                <w:rFonts w:ascii="Calibri" w:hAnsi="Calibri"/>
                <w:sz w:val="22"/>
              </w:rPr>
            </w:pPr>
            <w:r>
              <w:rPr>
                <w:rFonts w:ascii="Calibri" w:hAnsi="Calibri"/>
                <w:sz w:val="22"/>
                <w:szCs w:val="22"/>
              </w:rPr>
              <w:t>Investments Held Outside the State Treasurer – External Investment Pools and Pool Participants</w:t>
            </w:r>
          </w:p>
        </w:tc>
      </w:tr>
    </w:tbl>
    <w:p w14:paraId="0CAC8410" w14:textId="260DB5BE" w:rsidR="00133A25" w:rsidRDefault="00133A25" w:rsidP="00EB7790">
      <w:pPr>
        <w:jc w:val="center"/>
        <w:rPr>
          <w:rFonts w:ascii="Arial" w:hAnsi="Arial" w:cs="Arial"/>
          <w:b/>
        </w:rPr>
      </w:pPr>
    </w:p>
    <w:p w14:paraId="7701F597" w14:textId="77777777" w:rsidR="00133A25" w:rsidRDefault="00133A25">
      <w:pPr>
        <w:rPr>
          <w:rFonts w:ascii="Arial" w:hAnsi="Arial" w:cs="Arial"/>
          <w:b/>
        </w:rPr>
      </w:pPr>
      <w:r>
        <w:rPr>
          <w:rFonts w:ascii="Arial" w:hAnsi="Arial" w:cs="Arial"/>
          <w:b/>
        </w:rPr>
        <w:br w:type="page"/>
      </w:r>
    </w:p>
    <w:p w14:paraId="6B5B3BB0" w14:textId="77777777" w:rsidR="00146D27" w:rsidRDefault="00146D27" w:rsidP="00EB7790">
      <w:pPr>
        <w:jc w:val="center"/>
        <w:rPr>
          <w:rFonts w:ascii="Arial" w:hAnsi="Arial" w:cs="Arial"/>
          <w:b/>
        </w:rPr>
      </w:pPr>
    </w:p>
    <w:p w14:paraId="32397541" w14:textId="65922C11" w:rsidR="00EB7790" w:rsidRPr="001710A3" w:rsidRDefault="00EB7790" w:rsidP="00EB7790">
      <w:pPr>
        <w:jc w:val="center"/>
        <w:rPr>
          <w:rFonts w:ascii="Arial" w:hAnsi="Arial" w:cs="Arial"/>
          <w:b/>
        </w:rPr>
      </w:pPr>
      <w:bookmarkStart w:id="0" w:name="W110"/>
      <w:bookmarkEnd w:id="0"/>
      <w:r w:rsidRPr="001710A3">
        <w:rPr>
          <w:rFonts w:ascii="Arial" w:hAnsi="Arial" w:cs="Arial"/>
          <w:b/>
        </w:rPr>
        <w:t xml:space="preserve">Worksheet </w:t>
      </w:r>
      <w:r>
        <w:rPr>
          <w:rFonts w:ascii="Arial" w:hAnsi="Arial" w:cs="Arial"/>
          <w:b/>
        </w:rPr>
        <w:t xml:space="preserve">110 </w:t>
      </w:r>
      <w:r w:rsidR="001D249A">
        <w:rPr>
          <w:rFonts w:ascii="Arial" w:hAnsi="Arial" w:cs="Arial"/>
          <w:b/>
        </w:rPr>
        <w:t xml:space="preserve">– </w:t>
      </w:r>
      <w:r w:rsidR="00242F8C">
        <w:rPr>
          <w:rFonts w:ascii="Arial" w:hAnsi="Arial" w:cs="Arial"/>
          <w:b/>
        </w:rPr>
        <w:t>Public-Private &amp; Public-Public</w:t>
      </w:r>
      <w:r w:rsidR="00CA5FFB">
        <w:rPr>
          <w:rFonts w:ascii="Arial" w:hAnsi="Arial" w:cs="Arial"/>
          <w:b/>
        </w:rPr>
        <w:t xml:space="preserve"> </w:t>
      </w:r>
      <w:r w:rsidR="00242F8C">
        <w:rPr>
          <w:rFonts w:ascii="Arial" w:hAnsi="Arial" w:cs="Arial"/>
          <w:b/>
        </w:rPr>
        <w:t>Partnership</w:t>
      </w:r>
      <w:r>
        <w:rPr>
          <w:rFonts w:ascii="Arial" w:hAnsi="Arial" w:cs="Arial"/>
          <w:b/>
        </w:rPr>
        <w:t xml:space="preserve"> Arrangements</w:t>
      </w:r>
    </w:p>
    <w:p w14:paraId="615413A8" w14:textId="77777777" w:rsidR="00EB7790" w:rsidRPr="001710A3" w:rsidRDefault="00EB7790" w:rsidP="00EB779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EB7790" w:rsidRPr="00253852" w14:paraId="347448F7" w14:textId="77777777" w:rsidTr="00301970">
        <w:tc>
          <w:tcPr>
            <w:tcW w:w="1818" w:type="dxa"/>
            <w:shd w:val="clear" w:color="auto" w:fill="FFFFFF"/>
          </w:tcPr>
          <w:p w14:paraId="7182F416" w14:textId="77777777" w:rsidR="00EB7790" w:rsidRPr="006869F1" w:rsidRDefault="00EB7790" w:rsidP="00301970">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7DAEAF3" w14:textId="77777777" w:rsidR="00EB7790" w:rsidRPr="00253852" w:rsidRDefault="00EB7790" w:rsidP="00301970">
            <w:pPr>
              <w:rPr>
                <w:rFonts w:ascii="Calibri" w:hAnsi="Calibri"/>
                <w:sz w:val="22"/>
              </w:rPr>
            </w:pPr>
          </w:p>
        </w:tc>
      </w:tr>
      <w:tr w:rsidR="00EB7790" w:rsidRPr="006869F1" w14:paraId="6347F1F7" w14:textId="77777777" w:rsidTr="00301970">
        <w:tc>
          <w:tcPr>
            <w:tcW w:w="1818" w:type="dxa"/>
            <w:shd w:val="clear" w:color="auto" w:fill="FFFFFF"/>
            <w:vAlign w:val="bottom"/>
          </w:tcPr>
          <w:p w14:paraId="6C1FF9A7" w14:textId="77777777" w:rsidR="00EB7790" w:rsidRPr="006869F1" w:rsidRDefault="00EB7790" w:rsidP="00301970">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1B97847" w14:textId="77777777" w:rsidR="00EB7790" w:rsidRPr="006869F1" w:rsidRDefault="00EB7790" w:rsidP="00301970">
            <w:pPr>
              <w:rPr>
                <w:rFonts w:ascii="Calibri" w:hAnsi="Calibri"/>
                <w:sz w:val="22"/>
              </w:rPr>
            </w:pPr>
          </w:p>
        </w:tc>
      </w:tr>
      <w:tr w:rsidR="00EB7790" w:rsidRPr="006869F1" w14:paraId="621D173F" w14:textId="77777777" w:rsidTr="00301970">
        <w:tc>
          <w:tcPr>
            <w:tcW w:w="1818" w:type="dxa"/>
            <w:shd w:val="clear" w:color="auto" w:fill="FFFFFF"/>
            <w:vAlign w:val="bottom"/>
          </w:tcPr>
          <w:p w14:paraId="5A1A7715" w14:textId="77777777" w:rsidR="00EB7790" w:rsidRPr="006869F1" w:rsidRDefault="00EB7790" w:rsidP="00301970">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4573F1D" w14:textId="77777777" w:rsidR="00EB7790" w:rsidRPr="006869F1" w:rsidRDefault="00EB7790" w:rsidP="00301970">
            <w:pPr>
              <w:rPr>
                <w:rFonts w:ascii="Calibri" w:hAnsi="Calibri"/>
                <w:sz w:val="22"/>
              </w:rPr>
            </w:pPr>
          </w:p>
        </w:tc>
      </w:tr>
    </w:tbl>
    <w:p w14:paraId="1111B251" w14:textId="77777777" w:rsidR="00EB7790" w:rsidRDefault="00857301" w:rsidP="00EB7790">
      <w:r>
        <w:rPr>
          <w:noProof/>
        </w:rPr>
        <mc:AlternateContent>
          <mc:Choice Requires="wps">
            <w:drawing>
              <wp:anchor distT="0" distB="0" distL="114300" distR="114300" simplePos="0" relativeHeight="251658267" behindDoc="0" locked="0" layoutInCell="1" allowOverlap="1" wp14:anchorId="4A4640E9" wp14:editId="043518DF">
                <wp:simplePos x="0" y="0"/>
                <wp:positionH relativeFrom="column">
                  <wp:posOffset>-154940</wp:posOffset>
                </wp:positionH>
                <wp:positionV relativeFrom="paragraph">
                  <wp:posOffset>156210</wp:posOffset>
                </wp:positionV>
                <wp:extent cx="6763385" cy="0"/>
                <wp:effectExtent l="18415" t="17145" r="9525"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04BC132">
              <v:line id="Line 170"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3pt" to="520.35pt,12.3pt" w14:anchorId="24C4E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IyFgIAACw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"/>
            </w:pict>
          </mc:Fallback>
        </mc:AlternateContent>
      </w:r>
    </w:p>
    <w:p w14:paraId="6EF28C83" w14:textId="77777777" w:rsidR="00EB7790" w:rsidRPr="00C8540B" w:rsidRDefault="00EB7790" w:rsidP="00BF6441">
      <w:pPr>
        <w:jc w:val="both"/>
      </w:pPr>
    </w:p>
    <w:p w14:paraId="46352EC9" w14:textId="77777777" w:rsidR="00116A5C" w:rsidRDefault="00A42430" w:rsidP="00DD207A">
      <w:pPr>
        <w:spacing w:after="120"/>
        <w:jc w:val="both"/>
        <w:rPr>
          <w:rFonts w:ascii="Arial" w:hAnsi="Arial" w:cs="Arial"/>
          <w:b/>
          <w:bCs/>
          <w:sz w:val="22"/>
          <w:szCs w:val="22"/>
        </w:rPr>
      </w:pPr>
      <w:r>
        <w:rPr>
          <w:rFonts w:ascii="Arial" w:hAnsi="Arial" w:cs="Arial"/>
          <w:b/>
          <w:bCs/>
          <w:sz w:val="22"/>
          <w:szCs w:val="22"/>
        </w:rPr>
        <w:t>Transferor Disclosures</w:t>
      </w:r>
    </w:p>
    <w:p w14:paraId="6A057B8B" w14:textId="367BCB5B" w:rsidR="00BF6441" w:rsidRDefault="00BF6441" w:rsidP="00DD207A">
      <w:pPr>
        <w:spacing w:after="120"/>
        <w:jc w:val="both"/>
        <w:rPr>
          <w:rFonts w:ascii="Arial" w:hAnsi="Arial" w:cs="Arial"/>
          <w:sz w:val="22"/>
          <w:szCs w:val="22"/>
        </w:rPr>
      </w:pPr>
      <w:r w:rsidRPr="00CC5BAF">
        <w:rPr>
          <w:rFonts w:ascii="Arial" w:hAnsi="Arial" w:cs="Arial"/>
          <w:sz w:val="22"/>
          <w:szCs w:val="22"/>
        </w:rPr>
        <w:t xml:space="preserve">For </w:t>
      </w:r>
      <w:r w:rsidR="004543D6">
        <w:rPr>
          <w:rFonts w:ascii="Arial" w:hAnsi="Arial" w:cs="Arial"/>
          <w:sz w:val="22"/>
          <w:szCs w:val="22"/>
        </w:rPr>
        <w:t xml:space="preserve">public-private/public-public partnership </w:t>
      </w:r>
      <w:r w:rsidRPr="00CC5BAF">
        <w:rPr>
          <w:rFonts w:ascii="Arial" w:hAnsi="Arial" w:cs="Arial"/>
          <w:sz w:val="22"/>
          <w:szCs w:val="22"/>
        </w:rPr>
        <w:t>arrangements</w:t>
      </w:r>
      <w:r w:rsidR="00AD52E7">
        <w:rPr>
          <w:rFonts w:ascii="Arial" w:hAnsi="Arial" w:cs="Arial"/>
          <w:sz w:val="22"/>
          <w:szCs w:val="22"/>
        </w:rPr>
        <w:t xml:space="preserve"> (</w:t>
      </w:r>
      <w:r w:rsidR="004543D6">
        <w:rPr>
          <w:rFonts w:ascii="Arial" w:hAnsi="Arial" w:cs="Arial"/>
          <w:sz w:val="22"/>
          <w:szCs w:val="22"/>
        </w:rPr>
        <w:t>PPPs</w:t>
      </w:r>
      <w:r w:rsidR="00AD52E7">
        <w:rPr>
          <w:rFonts w:ascii="Arial" w:hAnsi="Arial" w:cs="Arial"/>
          <w:sz w:val="22"/>
          <w:szCs w:val="22"/>
        </w:rPr>
        <w:t>)</w:t>
      </w:r>
      <w:r w:rsidRPr="00CC5BAF">
        <w:rPr>
          <w:rFonts w:ascii="Arial" w:hAnsi="Arial" w:cs="Arial"/>
          <w:sz w:val="22"/>
          <w:szCs w:val="22"/>
        </w:rPr>
        <w:t xml:space="preserve">, </w:t>
      </w:r>
      <w:r w:rsidR="004543D6">
        <w:rPr>
          <w:rFonts w:ascii="Arial" w:hAnsi="Arial" w:cs="Arial"/>
          <w:sz w:val="22"/>
          <w:szCs w:val="22"/>
        </w:rPr>
        <w:t>including PPPs that qualify as service concession arrangements</w:t>
      </w:r>
      <w:r w:rsidR="00E62D4B">
        <w:rPr>
          <w:rFonts w:ascii="Arial" w:hAnsi="Arial" w:cs="Arial"/>
          <w:sz w:val="22"/>
          <w:szCs w:val="22"/>
        </w:rPr>
        <w:t xml:space="preserve">, </w:t>
      </w:r>
      <w:r w:rsidRPr="00CC5BAF">
        <w:rPr>
          <w:rFonts w:ascii="Arial" w:hAnsi="Arial" w:cs="Arial"/>
          <w:sz w:val="22"/>
          <w:szCs w:val="22"/>
        </w:rPr>
        <w:t>provide the following:</w:t>
      </w:r>
    </w:p>
    <w:p w14:paraId="229DCF86" w14:textId="77777777" w:rsidR="00F36E42" w:rsidRPr="00CC5BAF" w:rsidRDefault="00F36E42" w:rsidP="00DD207A">
      <w:pPr>
        <w:spacing w:after="120"/>
        <w:jc w:val="both"/>
        <w:rPr>
          <w:rFonts w:ascii="Arial" w:hAnsi="Arial" w:cs="Arial"/>
          <w:sz w:val="22"/>
          <w:szCs w:val="22"/>
        </w:rPr>
      </w:pPr>
    </w:p>
    <w:p w14:paraId="6F67DF96" w14:textId="77777777" w:rsidR="00E959DF" w:rsidRDefault="002162D3" w:rsidP="00E04094">
      <w:pPr>
        <w:numPr>
          <w:ilvl w:val="0"/>
          <w:numId w:val="18"/>
        </w:numPr>
        <w:jc w:val="both"/>
        <w:rPr>
          <w:rFonts w:ascii="Arial" w:hAnsi="Arial" w:cs="Arial"/>
          <w:sz w:val="22"/>
          <w:szCs w:val="22"/>
        </w:rPr>
      </w:pPr>
      <w:r>
        <w:rPr>
          <w:rFonts w:ascii="Arial" w:hAnsi="Arial" w:cs="Arial"/>
          <w:sz w:val="22"/>
          <w:szCs w:val="22"/>
        </w:rPr>
        <w:t xml:space="preserve">A </w:t>
      </w:r>
      <w:r w:rsidRPr="002162D3">
        <w:rPr>
          <w:rFonts w:ascii="Arial" w:hAnsi="Arial" w:cs="Arial"/>
          <w:sz w:val="22"/>
          <w:szCs w:val="22"/>
        </w:rPr>
        <w:t>general description of the arrangement in effect during the reporting period, including</w:t>
      </w:r>
      <w:r w:rsidR="00BB327B">
        <w:rPr>
          <w:rFonts w:ascii="Arial" w:hAnsi="Arial" w:cs="Arial"/>
          <w:sz w:val="22"/>
          <w:szCs w:val="22"/>
        </w:rPr>
        <w:t xml:space="preserve"> </w:t>
      </w:r>
      <w:r w:rsidRPr="002162D3">
        <w:rPr>
          <w:rFonts w:ascii="Arial" w:hAnsi="Arial" w:cs="Arial"/>
          <w:sz w:val="22"/>
          <w:szCs w:val="22"/>
        </w:rPr>
        <w:t xml:space="preserve">the status of </w:t>
      </w:r>
      <w:r w:rsidR="00115A0D">
        <w:rPr>
          <w:rFonts w:ascii="Arial" w:hAnsi="Arial" w:cs="Arial"/>
          <w:sz w:val="22"/>
          <w:szCs w:val="22"/>
        </w:rPr>
        <w:t>any</w:t>
      </w:r>
      <w:r w:rsidRPr="002162D3">
        <w:rPr>
          <w:rFonts w:ascii="Arial" w:hAnsi="Arial" w:cs="Arial"/>
          <w:sz w:val="22"/>
          <w:szCs w:val="22"/>
        </w:rPr>
        <w:t xml:space="preserve"> project</w:t>
      </w:r>
      <w:r w:rsidR="00115A0D">
        <w:rPr>
          <w:rFonts w:ascii="Arial" w:hAnsi="Arial" w:cs="Arial"/>
          <w:sz w:val="22"/>
          <w:szCs w:val="22"/>
        </w:rPr>
        <w:t>s</w:t>
      </w:r>
      <w:r w:rsidRPr="002162D3">
        <w:rPr>
          <w:rFonts w:ascii="Arial" w:hAnsi="Arial" w:cs="Arial"/>
          <w:sz w:val="22"/>
          <w:szCs w:val="22"/>
        </w:rPr>
        <w:t xml:space="preserve"> during the construction period</w:t>
      </w:r>
      <w:r w:rsidR="00BB327B">
        <w:rPr>
          <w:rFonts w:ascii="Arial" w:hAnsi="Arial" w:cs="Arial"/>
          <w:sz w:val="22"/>
          <w:szCs w:val="22"/>
        </w:rPr>
        <w:t>, if applicable</w:t>
      </w:r>
      <w:r w:rsidR="00787A6A">
        <w:rPr>
          <w:rFonts w:ascii="Arial" w:hAnsi="Arial" w:cs="Arial"/>
          <w:sz w:val="22"/>
          <w:szCs w:val="22"/>
        </w:rPr>
        <w:t xml:space="preserve">, and the basis, terms, and </w:t>
      </w:r>
      <w:r w:rsidR="0000118A">
        <w:rPr>
          <w:rFonts w:ascii="Arial" w:hAnsi="Arial" w:cs="Arial"/>
          <w:sz w:val="22"/>
          <w:szCs w:val="22"/>
        </w:rPr>
        <w:t>conditions</w:t>
      </w:r>
      <w:r w:rsidR="00787A6A">
        <w:rPr>
          <w:rFonts w:ascii="Arial" w:hAnsi="Arial" w:cs="Arial"/>
          <w:sz w:val="22"/>
          <w:szCs w:val="22"/>
        </w:rPr>
        <w:t xml:space="preserve"> on which any variable payments not included in the measurement of</w:t>
      </w:r>
      <w:r w:rsidR="0000118A">
        <w:rPr>
          <w:rFonts w:ascii="Arial" w:hAnsi="Arial" w:cs="Arial"/>
          <w:sz w:val="22"/>
          <w:szCs w:val="22"/>
        </w:rPr>
        <w:t xml:space="preserve"> </w:t>
      </w:r>
      <w:r w:rsidR="00734DFD">
        <w:rPr>
          <w:rFonts w:ascii="Arial" w:hAnsi="Arial" w:cs="Arial"/>
          <w:sz w:val="22"/>
          <w:szCs w:val="22"/>
        </w:rPr>
        <w:t>a receivable for installment payments are determined (if applicable)</w:t>
      </w:r>
      <w:r w:rsidR="00BB327B">
        <w:rPr>
          <w:rFonts w:ascii="Arial" w:hAnsi="Arial" w:cs="Arial"/>
          <w:sz w:val="22"/>
          <w:szCs w:val="22"/>
        </w:rPr>
        <w:t xml:space="preserve">. </w:t>
      </w:r>
    </w:p>
    <w:p w14:paraId="3FEE3A50" w14:textId="77777777" w:rsidR="00E959DF" w:rsidRDefault="00E959DF" w:rsidP="00E959DF">
      <w:pPr>
        <w:ind w:left="720"/>
        <w:jc w:val="both"/>
        <w:rPr>
          <w:rFonts w:ascii="Arial" w:hAnsi="Arial" w:cs="Arial"/>
          <w:sz w:val="22"/>
          <w:szCs w:val="22"/>
        </w:rPr>
      </w:pPr>
    </w:p>
    <w:p w14:paraId="6F616A5F" w14:textId="178B34F1" w:rsidR="002162D3" w:rsidRPr="009828D2" w:rsidRDefault="00BB327B" w:rsidP="00E959DF">
      <w:pPr>
        <w:ind w:left="720"/>
        <w:jc w:val="both"/>
        <w:rPr>
          <w:rFonts w:ascii="Arial" w:hAnsi="Arial" w:cs="Arial"/>
          <w:i/>
          <w:iCs/>
          <w:sz w:val="22"/>
          <w:szCs w:val="22"/>
        </w:rPr>
      </w:pPr>
      <w:r w:rsidRPr="009828D2">
        <w:rPr>
          <w:rFonts w:ascii="Arial" w:hAnsi="Arial" w:cs="Arial"/>
          <w:i/>
          <w:iCs/>
          <w:sz w:val="22"/>
          <w:szCs w:val="22"/>
        </w:rPr>
        <w:t xml:space="preserve">NOTE:  </w:t>
      </w:r>
      <w:r w:rsidR="009828D2" w:rsidRPr="009828D2">
        <w:rPr>
          <w:rFonts w:ascii="Arial" w:hAnsi="Arial" w:cs="Arial"/>
          <w:i/>
          <w:iCs/>
          <w:sz w:val="22"/>
          <w:szCs w:val="22"/>
        </w:rPr>
        <w:t xml:space="preserve">Under GASB 60, </w:t>
      </w:r>
      <w:r w:rsidR="006862DF" w:rsidRPr="009828D2">
        <w:rPr>
          <w:rFonts w:ascii="Arial" w:hAnsi="Arial" w:cs="Arial"/>
          <w:i/>
          <w:iCs/>
          <w:sz w:val="22"/>
          <w:szCs w:val="22"/>
        </w:rPr>
        <w:t>management was required to disclose</w:t>
      </w:r>
      <w:r w:rsidR="0041682D" w:rsidRPr="009828D2">
        <w:rPr>
          <w:rFonts w:ascii="Arial" w:hAnsi="Arial" w:cs="Arial"/>
          <w:i/>
          <w:iCs/>
          <w:sz w:val="22"/>
          <w:szCs w:val="22"/>
        </w:rPr>
        <w:t xml:space="preserve"> their objective for entering the arrangement.  This is no longer a disclosure requirement under GASB 94</w:t>
      </w:r>
      <w:r w:rsidR="00E959DF" w:rsidRPr="009828D2">
        <w:rPr>
          <w:rFonts w:ascii="Arial" w:hAnsi="Arial" w:cs="Arial"/>
          <w:i/>
          <w:iCs/>
          <w:sz w:val="22"/>
          <w:szCs w:val="22"/>
        </w:rPr>
        <w:t>.</w:t>
      </w:r>
    </w:p>
    <w:p w14:paraId="32CAF54D" w14:textId="77777777" w:rsidR="00E959DF" w:rsidRPr="009828D2" w:rsidRDefault="00E959DF" w:rsidP="00E959DF">
      <w:pPr>
        <w:ind w:left="720"/>
        <w:jc w:val="both"/>
        <w:rPr>
          <w:rFonts w:ascii="Arial" w:hAnsi="Arial" w:cs="Arial"/>
          <w:i/>
          <w:iCs/>
          <w:sz w:val="22"/>
          <w:szCs w:val="22"/>
        </w:rPr>
      </w:pPr>
    </w:p>
    <w:p w14:paraId="073AA76A" w14:textId="5E5E2151" w:rsidR="002162D3" w:rsidRDefault="002162D3" w:rsidP="00E04094">
      <w:pPr>
        <w:numPr>
          <w:ilvl w:val="0"/>
          <w:numId w:val="18"/>
        </w:numPr>
        <w:jc w:val="both"/>
        <w:rPr>
          <w:rFonts w:ascii="Arial" w:hAnsi="Arial" w:cs="Arial"/>
          <w:sz w:val="22"/>
          <w:szCs w:val="22"/>
        </w:rPr>
      </w:pPr>
      <w:r w:rsidRPr="002162D3">
        <w:rPr>
          <w:rFonts w:ascii="Arial" w:hAnsi="Arial" w:cs="Arial"/>
          <w:sz w:val="22"/>
          <w:szCs w:val="22"/>
        </w:rPr>
        <w:t>The nature and amounts of assets</w:t>
      </w:r>
      <w:r w:rsidR="00F37A19">
        <w:rPr>
          <w:rFonts w:ascii="Arial" w:hAnsi="Arial" w:cs="Arial"/>
          <w:sz w:val="22"/>
          <w:szCs w:val="22"/>
        </w:rPr>
        <w:t xml:space="preserve"> and deferred inflows of resources related to the PPP arrangement that are recognized in the financial statements.</w:t>
      </w:r>
    </w:p>
    <w:p w14:paraId="2C47EC22" w14:textId="77777777" w:rsidR="007B0993" w:rsidRDefault="007B0993" w:rsidP="007B0993">
      <w:pPr>
        <w:ind w:left="720"/>
        <w:jc w:val="both"/>
        <w:rPr>
          <w:rFonts w:ascii="Arial" w:hAnsi="Arial" w:cs="Arial"/>
          <w:sz w:val="22"/>
          <w:szCs w:val="22"/>
        </w:rPr>
      </w:pPr>
    </w:p>
    <w:p w14:paraId="2CDE7E0E" w14:textId="519844B0" w:rsidR="006D6D05" w:rsidRPr="00FF098A" w:rsidRDefault="00783999" w:rsidP="00783999">
      <w:pPr>
        <w:ind w:left="720"/>
        <w:jc w:val="both"/>
        <w:rPr>
          <w:rFonts w:ascii="Arial" w:hAnsi="Arial" w:cs="Arial"/>
          <w:i/>
          <w:iCs/>
          <w:sz w:val="22"/>
          <w:szCs w:val="22"/>
        </w:rPr>
      </w:pPr>
      <w:r w:rsidRPr="00FF098A">
        <w:rPr>
          <w:rFonts w:ascii="Arial" w:hAnsi="Arial" w:cs="Arial"/>
          <w:i/>
          <w:iCs/>
          <w:sz w:val="22"/>
          <w:szCs w:val="22"/>
        </w:rPr>
        <w:t xml:space="preserve">NOTE:  Under GASB 60, </w:t>
      </w:r>
      <w:r w:rsidR="00A2451B" w:rsidRPr="00FF098A">
        <w:rPr>
          <w:rFonts w:ascii="Arial" w:hAnsi="Arial" w:cs="Arial"/>
          <w:i/>
          <w:iCs/>
          <w:sz w:val="22"/>
          <w:szCs w:val="22"/>
        </w:rPr>
        <w:t>if a transferor had a</w:t>
      </w:r>
      <w:r w:rsidR="008462D9" w:rsidRPr="00FF098A">
        <w:rPr>
          <w:rFonts w:ascii="Arial" w:hAnsi="Arial" w:cs="Arial"/>
          <w:i/>
          <w:iCs/>
          <w:sz w:val="22"/>
          <w:szCs w:val="22"/>
        </w:rPr>
        <w:t>n obligation</w:t>
      </w:r>
      <w:r w:rsidR="00A2451B" w:rsidRPr="00FF098A">
        <w:rPr>
          <w:rFonts w:ascii="Arial" w:hAnsi="Arial" w:cs="Arial"/>
          <w:i/>
          <w:iCs/>
          <w:sz w:val="22"/>
          <w:szCs w:val="22"/>
        </w:rPr>
        <w:t xml:space="preserve"> to provide future resources under a</w:t>
      </w:r>
      <w:r w:rsidR="009F12B1" w:rsidRPr="00FF098A">
        <w:rPr>
          <w:rFonts w:ascii="Arial" w:hAnsi="Arial" w:cs="Arial"/>
          <w:i/>
          <w:iCs/>
          <w:sz w:val="22"/>
          <w:szCs w:val="22"/>
        </w:rPr>
        <w:t>n</w:t>
      </w:r>
      <w:r w:rsidR="00A2451B" w:rsidRPr="00FF098A">
        <w:rPr>
          <w:rFonts w:ascii="Arial" w:hAnsi="Arial" w:cs="Arial"/>
          <w:i/>
          <w:iCs/>
          <w:sz w:val="22"/>
          <w:szCs w:val="22"/>
        </w:rPr>
        <w:t xml:space="preserve"> SCA (e.g.</w:t>
      </w:r>
      <w:r w:rsidR="00954516" w:rsidRPr="00FF098A">
        <w:rPr>
          <w:rFonts w:ascii="Arial" w:hAnsi="Arial" w:cs="Arial"/>
          <w:i/>
          <w:iCs/>
          <w:sz w:val="22"/>
          <w:szCs w:val="22"/>
        </w:rPr>
        <w:t>,</w:t>
      </w:r>
      <w:r w:rsidR="00A2451B" w:rsidRPr="00FF098A">
        <w:rPr>
          <w:rFonts w:ascii="Arial" w:hAnsi="Arial" w:cs="Arial"/>
          <w:i/>
          <w:iCs/>
          <w:sz w:val="22"/>
          <w:szCs w:val="22"/>
        </w:rPr>
        <w:t xml:space="preserve"> </w:t>
      </w:r>
      <w:r w:rsidR="007B582D">
        <w:rPr>
          <w:rFonts w:ascii="Arial" w:hAnsi="Arial" w:cs="Arial"/>
          <w:i/>
          <w:iCs/>
          <w:sz w:val="22"/>
          <w:szCs w:val="22"/>
        </w:rPr>
        <w:t>provide for</w:t>
      </w:r>
      <w:r w:rsidR="003F30D1" w:rsidRPr="00FF098A">
        <w:rPr>
          <w:rFonts w:ascii="Arial" w:hAnsi="Arial" w:cs="Arial"/>
          <w:i/>
          <w:iCs/>
          <w:sz w:val="22"/>
          <w:szCs w:val="22"/>
        </w:rPr>
        <w:t xml:space="preserve"> insurance </w:t>
      </w:r>
      <w:r w:rsidR="008D0CF7" w:rsidRPr="00FF098A">
        <w:rPr>
          <w:rFonts w:ascii="Arial" w:hAnsi="Arial" w:cs="Arial"/>
          <w:i/>
          <w:iCs/>
          <w:sz w:val="22"/>
          <w:szCs w:val="22"/>
        </w:rPr>
        <w:t xml:space="preserve">or utility costs </w:t>
      </w:r>
      <w:r w:rsidR="007B582D">
        <w:rPr>
          <w:rFonts w:ascii="Arial" w:hAnsi="Arial" w:cs="Arial"/>
          <w:i/>
          <w:iCs/>
          <w:sz w:val="22"/>
          <w:szCs w:val="22"/>
        </w:rPr>
        <w:t>over</w:t>
      </w:r>
      <w:r w:rsidR="003F30D1" w:rsidRPr="00FF098A">
        <w:rPr>
          <w:rFonts w:ascii="Arial" w:hAnsi="Arial" w:cs="Arial"/>
          <w:i/>
          <w:iCs/>
          <w:sz w:val="22"/>
          <w:szCs w:val="22"/>
        </w:rPr>
        <w:t xml:space="preserve"> the term o</w:t>
      </w:r>
      <w:r w:rsidR="008D0CF7" w:rsidRPr="00FF098A">
        <w:rPr>
          <w:rFonts w:ascii="Arial" w:hAnsi="Arial" w:cs="Arial"/>
          <w:i/>
          <w:iCs/>
          <w:sz w:val="22"/>
          <w:szCs w:val="22"/>
        </w:rPr>
        <w:t>f</w:t>
      </w:r>
      <w:r w:rsidR="003F30D1" w:rsidRPr="00FF098A">
        <w:rPr>
          <w:rFonts w:ascii="Arial" w:hAnsi="Arial" w:cs="Arial"/>
          <w:i/>
          <w:iCs/>
          <w:sz w:val="22"/>
          <w:szCs w:val="22"/>
        </w:rPr>
        <w:t xml:space="preserve"> the arrangement)</w:t>
      </w:r>
      <w:r w:rsidR="00A226B1" w:rsidRPr="00FF098A">
        <w:rPr>
          <w:rFonts w:ascii="Arial" w:hAnsi="Arial" w:cs="Arial"/>
          <w:i/>
          <w:iCs/>
          <w:sz w:val="22"/>
          <w:szCs w:val="22"/>
        </w:rPr>
        <w:t xml:space="preserve">, that liability </w:t>
      </w:r>
      <w:r w:rsidR="0054343C" w:rsidRPr="00FF098A">
        <w:rPr>
          <w:rFonts w:ascii="Arial" w:hAnsi="Arial" w:cs="Arial"/>
          <w:i/>
          <w:iCs/>
          <w:sz w:val="22"/>
          <w:szCs w:val="22"/>
        </w:rPr>
        <w:t xml:space="preserve">was </w:t>
      </w:r>
      <w:r w:rsidR="002C501F">
        <w:rPr>
          <w:rFonts w:ascii="Arial" w:hAnsi="Arial" w:cs="Arial"/>
          <w:i/>
          <w:iCs/>
          <w:sz w:val="22"/>
          <w:szCs w:val="22"/>
        </w:rPr>
        <w:t xml:space="preserve">required </w:t>
      </w:r>
      <w:r w:rsidR="0054343C" w:rsidRPr="00FF098A">
        <w:rPr>
          <w:rFonts w:ascii="Arial" w:hAnsi="Arial" w:cs="Arial"/>
          <w:i/>
          <w:iCs/>
          <w:sz w:val="22"/>
          <w:szCs w:val="22"/>
        </w:rPr>
        <w:t xml:space="preserve">to be disclosed and </w:t>
      </w:r>
      <w:r w:rsidR="005133A7">
        <w:rPr>
          <w:rFonts w:ascii="Arial" w:hAnsi="Arial" w:cs="Arial"/>
          <w:i/>
          <w:iCs/>
          <w:sz w:val="22"/>
          <w:szCs w:val="22"/>
        </w:rPr>
        <w:t xml:space="preserve">would also </w:t>
      </w:r>
      <w:r w:rsidR="00A75043" w:rsidRPr="00FF098A">
        <w:rPr>
          <w:rFonts w:ascii="Arial" w:hAnsi="Arial" w:cs="Arial"/>
          <w:i/>
          <w:iCs/>
          <w:sz w:val="22"/>
          <w:szCs w:val="22"/>
        </w:rPr>
        <w:t>reduce</w:t>
      </w:r>
      <w:r w:rsidR="00166795" w:rsidRPr="00FF098A">
        <w:rPr>
          <w:rFonts w:ascii="Arial" w:hAnsi="Arial" w:cs="Arial"/>
          <w:i/>
          <w:iCs/>
          <w:sz w:val="22"/>
          <w:szCs w:val="22"/>
        </w:rPr>
        <w:t xml:space="preserve"> the</w:t>
      </w:r>
      <w:r w:rsidR="009C1A15" w:rsidRPr="00FF098A">
        <w:rPr>
          <w:rFonts w:ascii="Arial" w:hAnsi="Arial" w:cs="Arial"/>
          <w:i/>
          <w:iCs/>
          <w:sz w:val="22"/>
          <w:szCs w:val="22"/>
        </w:rPr>
        <w:t xml:space="preserve"> </w:t>
      </w:r>
      <w:r w:rsidR="00166795" w:rsidRPr="00FF098A">
        <w:rPr>
          <w:rFonts w:ascii="Arial" w:hAnsi="Arial" w:cs="Arial"/>
          <w:i/>
          <w:iCs/>
          <w:sz w:val="22"/>
          <w:szCs w:val="22"/>
        </w:rPr>
        <w:t xml:space="preserve">deferred inflows </w:t>
      </w:r>
      <w:r w:rsidR="009C1A15" w:rsidRPr="00FF098A">
        <w:rPr>
          <w:rFonts w:ascii="Arial" w:hAnsi="Arial" w:cs="Arial"/>
          <w:i/>
          <w:iCs/>
          <w:sz w:val="22"/>
          <w:szCs w:val="22"/>
        </w:rPr>
        <w:t>related to the arrangement.</w:t>
      </w:r>
      <w:r w:rsidR="00C460C7" w:rsidRPr="00FF098A">
        <w:rPr>
          <w:rFonts w:ascii="Arial" w:hAnsi="Arial" w:cs="Arial"/>
          <w:i/>
          <w:iCs/>
          <w:sz w:val="22"/>
          <w:szCs w:val="22"/>
        </w:rPr>
        <w:t xml:space="preserve"> </w:t>
      </w:r>
      <w:r w:rsidR="00C07F8A" w:rsidRPr="003A6333">
        <w:rPr>
          <w:rFonts w:ascii="Arial" w:hAnsi="Arial" w:cs="Arial"/>
          <w:i/>
          <w:iCs/>
          <w:sz w:val="22"/>
          <w:szCs w:val="22"/>
          <w:u w:val="single"/>
        </w:rPr>
        <w:t xml:space="preserve">Under </w:t>
      </w:r>
      <w:r w:rsidR="00C460C7" w:rsidRPr="003A6333">
        <w:rPr>
          <w:rFonts w:ascii="Arial" w:hAnsi="Arial" w:cs="Arial"/>
          <w:i/>
          <w:iCs/>
          <w:sz w:val="22"/>
          <w:szCs w:val="22"/>
          <w:u w:val="single"/>
        </w:rPr>
        <w:t>GASB 94</w:t>
      </w:r>
      <w:r w:rsidR="00D76360" w:rsidRPr="003A6333">
        <w:rPr>
          <w:rFonts w:ascii="Arial" w:hAnsi="Arial" w:cs="Arial"/>
          <w:i/>
          <w:iCs/>
          <w:sz w:val="22"/>
          <w:szCs w:val="22"/>
          <w:u w:val="single"/>
        </w:rPr>
        <w:t xml:space="preserve"> guidance</w:t>
      </w:r>
      <w:r w:rsidR="00C460C7" w:rsidRPr="003A6333">
        <w:rPr>
          <w:rFonts w:ascii="Arial" w:hAnsi="Arial" w:cs="Arial"/>
          <w:i/>
          <w:iCs/>
          <w:sz w:val="22"/>
          <w:szCs w:val="22"/>
          <w:u w:val="single"/>
        </w:rPr>
        <w:t xml:space="preserve">, a transferor’s obligation to provide future resources is </w:t>
      </w:r>
      <w:r w:rsidR="007B0993" w:rsidRPr="003A6333">
        <w:rPr>
          <w:rFonts w:ascii="Arial" w:hAnsi="Arial" w:cs="Arial"/>
          <w:i/>
          <w:iCs/>
          <w:sz w:val="22"/>
          <w:szCs w:val="22"/>
          <w:u w:val="single"/>
        </w:rPr>
        <w:t>considered a separate non-PPP component of the arrangement</w:t>
      </w:r>
      <w:r w:rsidR="00EF674C" w:rsidRPr="003A6333">
        <w:rPr>
          <w:rFonts w:ascii="Arial" w:hAnsi="Arial" w:cs="Arial"/>
          <w:i/>
          <w:iCs/>
          <w:sz w:val="22"/>
          <w:szCs w:val="22"/>
          <w:u w:val="single"/>
        </w:rPr>
        <w:t>.</w:t>
      </w:r>
      <w:r w:rsidR="00EF674C" w:rsidRPr="00FF098A">
        <w:rPr>
          <w:rFonts w:ascii="Arial" w:hAnsi="Arial" w:cs="Arial"/>
          <w:i/>
          <w:iCs/>
          <w:sz w:val="22"/>
          <w:szCs w:val="22"/>
        </w:rPr>
        <w:t xml:space="preserve">  The transferor’s obligation to provide future resources</w:t>
      </w:r>
      <w:r w:rsidR="00F923BD" w:rsidRPr="00FF098A">
        <w:rPr>
          <w:rFonts w:ascii="Arial" w:hAnsi="Arial" w:cs="Arial"/>
          <w:i/>
          <w:iCs/>
          <w:sz w:val="22"/>
          <w:szCs w:val="22"/>
        </w:rPr>
        <w:t xml:space="preserve">, therefore, </w:t>
      </w:r>
      <w:r w:rsidR="00CF347C" w:rsidRPr="00FF098A">
        <w:rPr>
          <w:rFonts w:ascii="Arial" w:hAnsi="Arial" w:cs="Arial"/>
          <w:i/>
          <w:iCs/>
          <w:sz w:val="22"/>
          <w:szCs w:val="22"/>
        </w:rPr>
        <w:t>no longer requires</w:t>
      </w:r>
      <w:r w:rsidR="00F923BD" w:rsidRPr="00FF098A">
        <w:rPr>
          <w:rFonts w:ascii="Arial" w:hAnsi="Arial" w:cs="Arial"/>
          <w:i/>
          <w:iCs/>
          <w:sz w:val="22"/>
          <w:szCs w:val="22"/>
        </w:rPr>
        <w:t xml:space="preserve"> disclosure and should not </w:t>
      </w:r>
      <w:r w:rsidR="00954516" w:rsidRPr="00FF098A">
        <w:rPr>
          <w:rFonts w:ascii="Arial" w:hAnsi="Arial" w:cs="Arial"/>
          <w:i/>
          <w:iCs/>
          <w:sz w:val="22"/>
          <w:szCs w:val="22"/>
        </w:rPr>
        <w:t xml:space="preserve">reduce </w:t>
      </w:r>
      <w:r w:rsidR="00CF347C" w:rsidRPr="00FF098A">
        <w:rPr>
          <w:rFonts w:ascii="Arial" w:hAnsi="Arial" w:cs="Arial"/>
          <w:i/>
          <w:iCs/>
          <w:sz w:val="22"/>
          <w:szCs w:val="22"/>
        </w:rPr>
        <w:t>a</w:t>
      </w:r>
      <w:r w:rsidR="0023042D" w:rsidRPr="00FF098A">
        <w:rPr>
          <w:rFonts w:ascii="Arial" w:hAnsi="Arial" w:cs="Arial"/>
          <w:i/>
          <w:iCs/>
          <w:sz w:val="22"/>
          <w:szCs w:val="22"/>
        </w:rPr>
        <w:t>n arrangement’s</w:t>
      </w:r>
      <w:r w:rsidR="00CF347C" w:rsidRPr="00FF098A">
        <w:rPr>
          <w:rFonts w:ascii="Arial" w:hAnsi="Arial" w:cs="Arial"/>
          <w:i/>
          <w:iCs/>
          <w:sz w:val="22"/>
          <w:szCs w:val="22"/>
        </w:rPr>
        <w:t xml:space="preserve"> </w:t>
      </w:r>
      <w:r w:rsidR="00954516" w:rsidRPr="00FF098A">
        <w:rPr>
          <w:rFonts w:ascii="Arial" w:hAnsi="Arial" w:cs="Arial"/>
          <w:i/>
          <w:iCs/>
          <w:sz w:val="22"/>
          <w:szCs w:val="22"/>
        </w:rPr>
        <w:t>deferred inflows.</w:t>
      </w:r>
    </w:p>
    <w:p w14:paraId="08D326B1" w14:textId="77777777" w:rsidR="00D57807" w:rsidRDefault="00D57807" w:rsidP="00783999">
      <w:pPr>
        <w:ind w:left="720"/>
        <w:jc w:val="both"/>
        <w:rPr>
          <w:rFonts w:ascii="Arial" w:hAnsi="Arial" w:cs="Arial"/>
          <w:sz w:val="22"/>
          <w:szCs w:val="22"/>
        </w:rPr>
      </w:pPr>
    </w:p>
    <w:p w14:paraId="78DC0AC0" w14:textId="659E1793" w:rsidR="00D57807" w:rsidRDefault="00D57807" w:rsidP="00D57807">
      <w:pPr>
        <w:pStyle w:val="ListParagraph"/>
        <w:numPr>
          <w:ilvl w:val="0"/>
          <w:numId w:val="18"/>
        </w:numPr>
        <w:jc w:val="both"/>
        <w:rPr>
          <w:rFonts w:ascii="Arial" w:hAnsi="Arial" w:cs="Arial"/>
          <w:sz w:val="22"/>
          <w:szCs w:val="22"/>
        </w:rPr>
      </w:pPr>
      <w:r>
        <w:rPr>
          <w:rFonts w:ascii="Arial" w:hAnsi="Arial" w:cs="Arial"/>
          <w:sz w:val="22"/>
          <w:szCs w:val="22"/>
        </w:rPr>
        <w:t xml:space="preserve">The discount rate or rates applied to the measurement </w:t>
      </w:r>
      <w:r w:rsidR="00322D42">
        <w:rPr>
          <w:rFonts w:ascii="Arial" w:hAnsi="Arial" w:cs="Arial"/>
          <w:sz w:val="22"/>
          <w:szCs w:val="22"/>
        </w:rPr>
        <w:t>of a receivable for installment payments, if a</w:t>
      </w:r>
      <w:r w:rsidR="007C0FAC">
        <w:rPr>
          <w:rFonts w:ascii="Arial" w:hAnsi="Arial" w:cs="Arial"/>
          <w:sz w:val="22"/>
          <w:szCs w:val="22"/>
        </w:rPr>
        <w:t>pplicable.</w:t>
      </w:r>
    </w:p>
    <w:p w14:paraId="3102DF6D" w14:textId="77777777" w:rsidR="00551FED" w:rsidRDefault="00551FED" w:rsidP="00551FED">
      <w:pPr>
        <w:pStyle w:val="ListParagraph"/>
        <w:jc w:val="both"/>
        <w:rPr>
          <w:rFonts w:ascii="Arial" w:hAnsi="Arial" w:cs="Arial"/>
          <w:sz w:val="22"/>
          <w:szCs w:val="22"/>
        </w:rPr>
      </w:pPr>
    </w:p>
    <w:p w14:paraId="50876290" w14:textId="212E0EA8" w:rsidR="007C0FAC" w:rsidRPr="00D57807" w:rsidRDefault="007C0FAC" w:rsidP="00D57807">
      <w:pPr>
        <w:pStyle w:val="ListParagraph"/>
        <w:numPr>
          <w:ilvl w:val="0"/>
          <w:numId w:val="18"/>
        </w:numPr>
        <w:jc w:val="both"/>
        <w:rPr>
          <w:rFonts w:ascii="Arial" w:hAnsi="Arial" w:cs="Arial"/>
          <w:sz w:val="22"/>
          <w:szCs w:val="22"/>
        </w:rPr>
      </w:pPr>
      <w:r>
        <w:rPr>
          <w:rFonts w:ascii="Arial" w:hAnsi="Arial" w:cs="Arial"/>
          <w:sz w:val="22"/>
          <w:szCs w:val="22"/>
        </w:rPr>
        <w:t>The amount of inflows of resources recognized in the reporting period for variable and other payments not previously included in the measurement of a receivable for installment payments, including inflows of resources related to residual value guarantees and termination penalties.</w:t>
      </w:r>
    </w:p>
    <w:p w14:paraId="4360E345" w14:textId="77777777" w:rsidR="006D6D05" w:rsidRPr="002162D3" w:rsidRDefault="006D6D05" w:rsidP="006D6D05">
      <w:pPr>
        <w:jc w:val="both"/>
        <w:rPr>
          <w:rFonts w:ascii="Arial" w:hAnsi="Arial" w:cs="Arial"/>
          <w:sz w:val="22"/>
          <w:szCs w:val="22"/>
        </w:rPr>
      </w:pPr>
    </w:p>
    <w:p w14:paraId="70354C5F" w14:textId="4095FC94" w:rsidR="002162D3" w:rsidRDefault="002162D3" w:rsidP="00E04094">
      <w:pPr>
        <w:numPr>
          <w:ilvl w:val="0"/>
          <w:numId w:val="18"/>
        </w:numPr>
        <w:jc w:val="both"/>
        <w:rPr>
          <w:rFonts w:ascii="Arial" w:hAnsi="Arial" w:cs="Arial"/>
          <w:sz w:val="22"/>
          <w:szCs w:val="22"/>
        </w:rPr>
      </w:pPr>
      <w:r w:rsidRPr="002162D3">
        <w:rPr>
          <w:rFonts w:ascii="Arial" w:hAnsi="Arial" w:cs="Arial"/>
          <w:sz w:val="22"/>
          <w:szCs w:val="22"/>
        </w:rPr>
        <w:t xml:space="preserve">The nature and extent of rights retained by the transferor or granted to the operator under the </w:t>
      </w:r>
      <w:r w:rsidR="005933AE">
        <w:rPr>
          <w:rFonts w:ascii="Arial" w:hAnsi="Arial" w:cs="Arial"/>
          <w:sz w:val="22"/>
          <w:szCs w:val="22"/>
        </w:rPr>
        <w:t xml:space="preserve">PPP </w:t>
      </w:r>
      <w:r w:rsidRPr="002162D3">
        <w:rPr>
          <w:rFonts w:ascii="Arial" w:hAnsi="Arial" w:cs="Arial"/>
          <w:sz w:val="22"/>
          <w:szCs w:val="22"/>
        </w:rPr>
        <w:t>arrangement.</w:t>
      </w:r>
    </w:p>
    <w:p w14:paraId="0057DB88" w14:textId="77777777" w:rsidR="00620D6A" w:rsidRPr="008543AF" w:rsidRDefault="00620D6A" w:rsidP="00620D6A">
      <w:pPr>
        <w:ind w:left="720"/>
        <w:jc w:val="both"/>
        <w:rPr>
          <w:rFonts w:ascii="Arial" w:hAnsi="Arial" w:cs="Arial"/>
          <w:sz w:val="22"/>
          <w:szCs w:val="22"/>
        </w:rPr>
      </w:pPr>
    </w:p>
    <w:p w14:paraId="47BFC190" w14:textId="77777777" w:rsidR="00BF6441" w:rsidRPr="00CC5BAF" w:rsidRDefault="00BF6441" w:rsidP="00E04094">
      <w:pPr>
        <w:numPr>
          <w:ilvl w:val="0"/>
          <w:numId w:val="18"/>
        </w:numPr>
        <w:jc w:val="both"/>
        <w:rPr>
          <w:rFonts w:ascii="Arial" w:hAnsi="Arial" w:cs="Arial"/>
          <w:sz w:val="22"/>
          <w:szCs w:val="22"/>
        </w:rPr>
      </w:pPr>
      <w:r w:rsidRPr="00CC5BAF">
        <w:rPr>
          <w:rFonts w:ascii="Arial" w:hAnsi="Arial" w:cs="Arial"/>
          <w:sz w:val="22"/>
          <w:szCs w:val="22"/>
        </w:rPr>
        <w:t>If a guarantee or commitment exists for a particular period or periods; disclosures should be made about the guarantees and commitments including identification, duration, and significant contract terms of the guarantee or commitment.</w:t>
      </w:r>
    </w:p>
    <w:p w14:paraId="22717E44" w14:textId="77777777" w:rsidR="00BF6441" w:rsidRPr="00CC5BAF" w:rsidRDefault="00BF6441" w:rsidP="00C872B6">
      <w:pPr>
        <w:jc w:val="both"/>
        <w:rPr>
          <w:rFonts w:ascii="Arial" w:hAnsi="Arial" w:cs="Arial"/>
          <w:sz w:val="22"/>
          <w:szCs w:val="22"/>
        </w:rPr>
      </w:pPr>
    </w:p>
    <w:p w14:paraId="7705BF15" w14:textId="6D59C098" w:rsidR="008543AF" w:rsidRDefault="00BF6441" w:rsidP="00C872B6">
      <w:pPr>
        <w:jc w:val="both"/>
        <w:rPr>
          <w:rFonts w:ascii="Arial" w:hAnsi="Arial" w:cs="Arial"/>
          <w:sz w:val="22"/>
          <w:szCs w:val="22"/>
        </w:rPr>
      </w:pPr>
      <w:r w:rsidRPr="00CC5BAF">
        <w:rPr>
          <w:rFonts w:ascii="Arial" w:hAnsi="Arial" w:cs="Arial"/>
          <w:sz w:val="22"/>
          <w:szCs w:val="22"/>
        </w:rPr>
        <w:t xml:space="preserve">Disclosure information for multiple </w:t>
      </w:r>
      <w:r w:rsidR="009A62B6">
        <w:rPr>
          <w:rFonts w:ascii="Arial" w:hAnsi="Arial" w:cs="Arial"/>
          <w:sz w:val="22"/>
          <w:szCs w:val="22"/>
        </w:rPr>
        <w:t>PPP</w:t>
      </w:r>
      <w:r w:rsidRPr="00CC5BAF">
        <w:rPr>
          <w:rFonts w:ascii="Arial" w:hAnsi="Arial" w:cs="Arial"/>
          <w:sz w:val="22"/>
          <w:szCs w:val="22"/>
        </w:rPr>
        <w:t>s may be provided individually or in the aggregate for those that involve similar facilities and risk</w:t>
      </w:r>
      <w:r w:rsidRPr="008543AF">
        <w:rPr>
          <w:rFonts w:ascii="Arial" w:hAnsi="Arial" w:cs="Arial"/>
          <w:sz w:val="22"/>
          <w:szCs w:val="22"/>
        </w:rPr>
        <w:t>.</w:t>
      </w:r>
      <w:r w:rsidR="00CC5BAF">
        <w:rPr>
          <w:rFonts w:ascii="Arial" w:hAnsi="Arial" w:cs="Arial"/>
          <w:sz w:val="22"/>
          <w:szCs w:val="22"/>
        </w:rPr>
        <w:t xml:space="preserve">  </w:t>
      </w:r>
      <w:r w:rsidR="002A14E1">
        <w:rPr>
          <w:rFonts w:ascii="Arial" w:hAnsi="Arial" w:cs="Arial"/>
          <w:sz w:val="22"/>
          <w:szCs w:val="22"/>
        </w:rPr>
        <w:t xml:space="preserve">Refer to Appendix </w:t>
      </w:r>
      <w:r w:rsidR="006D3BAA">
        <w:rPr>
          <w:rFonts w:ascii="Arial" w:hAnsi="Arial" w:cs="Arial"/>
          <w:sz w:val="22"/>
          <w:szCs w:val="22"/>
        </w:rPr>
        <w:t>C</w:t>
      </w:r>
      <w:r w:rsidR="002A14E1">
        <w:rPr>
          <w:rFonts w:ascii="Arial" w:hAnsi="Arial" w:cs="Arial"/>
          <w:sz w:val="22"/>
          <w:szCs w:val="22"/>
        </w:rPr>
        <w:t xml:space="preserve"> of GASB </w:t>
      </w:r>
      <w:r w:rsidR="006D3BAA">
        <w:rPr>
          <w:rFonts w:ascii="Arial" w:hAnsi="Arial" w:cs="Arial"/>
          <w:sz w:val="22"/>
          <w:szCs w:val="22"/>
        </w:rPr>
        <w:t>94</w:t>
      </w:r>
      <w:r w:rsidR="002A14E1">
        <w:rPr>
          <w:rFonts w:ascii="Arial" w:hAnsi="Arial" w:cs="Arial"/>
          <w:sz w:val="22"/>
          <w:szCs w:val="22"/>
        </w:rPr>
        <w:t xml:space="preserve"> for illustrations of required disclosures.</w:t>
      </w:r>
    </w:p>
    <w:p w14:paraId="3280744D" w14:textId="77777777" w:rsidR="002162D3" w:rsidRDefault="002162D3" w:rsidP="00BF6441">
      <w:pPr>
        <w:rPr>
          <w:rFonts w:ascii="Arial" w:hAnsi="Arial" w:cs="Arial"/>
          <w:sz w:val="22"/>
          <w:szCs w:val="22"/>
        </w:rPr>
      </w:pPr>
    </w:p>
    <w:p w14:paraId="1AC8E92F" w14:textId="2BEA1A15" w:rsidR="00977457" w:rsidRDefault="00DB0113" w:rsidP="00DB0113">
      <w:pPr>
        <w:jc w:val="both"/>
        <w:rPr>
          <w:rFonts w:ascii="Arial" w:hAnsi="Arial" w:cs="Arial"/>
          <w:i/>
          <w:sz w:val="22"/>
          <w:szCs w:val="22"/>
        </w:rPr>
      </w:pPr>
      <w:r w:rsidRPr="00DB0113">
        <w:rPr>
          <w:rFonts w:ascii="Arial" w:hAnsi="Arial" w:cs="Arial"/>
          <w:sz w:val="22"/>
          <w:szCs w:val="22"/>
        </w:rPr>
        <w:t xml:space="preserve">In some situations, the amount reported for a component of net position (net investment in capital assets, restricted, and unrestricted) may be significantly affected by a transaction that has resulted in recognition </w:t>
      </w:r>
    </w:p>
    <w:p w14:paraId="13907B06" w14:textId="77777777" w:rsidR="00977457" w:rsidRDefault="00977457" w:rsidP="00DB0113">
      <w:pPr>
        <w:jc w:val="both"/>
        <w:rPr>
          <w:rFonts w:ascii="Arial" w:hAnsi="Arial" w:cs="Arial"/>
          <w:i/>
          <w:sz w:val="22"/>
          <w:szCs w:val="22"/>
        </w:rPr>
      </w:pPr>
    </w:p>
    <w:p w14:paraId="1AC6B212" w14:textId="77777777" w:rsidR="00CB46E3" w:rsidRDefault="00CB46E3" w:rsidP="00146D27">
      <w:pPr>
        <w:jc w:val="center"/>
        <w:rPr>
          <w:rFonts w:ascii="Arial" w:hAnsi="Arial" w:cs="Arial"/>
          <w:b/>
        </w:rPr>
      </w:pPr>
    </w:p>
    <w:p w14:paraId="4C1344FF" w14:textId="12A5AD25" w:rsidR="00146D27" w:rsidRPr="001710A3" w:rsidRDefault="00146D27" w:rsidP="00146D27">
      <w:pPr>
        <w:jc w:val="center"/>
        <w:rPr>
          <w:rFonts w:ascii="Arial" w:hAnsi="Arial" w:cs="Arial"/>
          <w:b/>
        </w:rPr>
      </w:pPr>
      <w:bookmarkStart w:id="1" w:name="_Hlk128387618"/>
      <w:r w:rsidRPr="001710A3">
        <w:rPr>
          <w:rFonts w:ascii="Arial" w:hAnsi="Arial" w:cs="Arial"/>
          <w:b/>
        </w:rPr>
        <w:t xml:space="preserve">Worksheet </w:t>
      </w:r>
      <w:r>
        <w:rPr>
          <w:rFonts w:ascii="Arial" w:hAnsi="Arial" w:cs="Arial"/>
          <w:b/>
        </w:rPr>
        <w:t>110 – Public-Private &amp; Public-Public</w:t>
      </w:r>
      <w:r w:rsidR="008E6FA4">
        <w:rPr>
          <w:rFonts w:ascii="Arial" w:hAnsi="Arial" w:cs="Arial"/>
          <w:b/>
        </w:rPr>
        <w:t xml:space="preserve"> </w:t>
      </w:r>
      <w:r>
        <w:rPr>
          <w:rFonts w:ascii="Arial" w:hAnsi="Arial" w:cs="Arial"/>
          <w:b/>
        </w:rPr>
        <w:t>Partnership Arrangements</w:t>
      </w:r>
    </w:p>
    <w:p w14:paraId="1A4ACD78" w14:textId="77777777" w:rsidR="00146D27" w:rsidRPr="001710A3" w:rsidRDefault="00146D27" w:rsidP="00146D27">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146D27" w:rsidRPr="00253852" w14:paraId="7775FA50" w14:textId="77777777" w:rsidTr="00E06482">
        <w:tc>
          <w:tcPr>
            <w:tcW w:w="1818" w:type="dxa"/>
            <w:shd w:val="clear" w:color="auto" w:fill="FFFFFF"/>
          </w:tcPr>
          <w:p w14:paraId="42B93E79" w14:textId="77777777" w:rsidR="00146D27" w:rsidRPr="006869F1" w:rsidRDefault="00146D27" w:rsidP="00E0648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579E858B" w14:textId="77777777" w:rsidR="00146D27" w:rsidRPr="00253852" w:rsidRDefault="00146D27" w:rsidP="00E06482">
            <w:pPr>
              <w:rPr>
                <w:rFonts w:ascii="Calibri" w:hAnsi="Calibri"/>
                <w:sz w:val="22"/>
              </w:rPr>
            </w:pPr>
          </w:p>
        </w:tc>
      </w:tr>
      <w:tr w:rsidR="00146D27" w:rsidRPr="006869F1" w14:paraId="79E24A90" w14:textId="77777777" w:rsidTr="00E06482">
        <w:tc>
          <w:tcPr>
            <w:tcW w:w="1818" w:type="dxa"/>
            <w:shd w:val="clear" w:color="auto" w:fill="FFFFFF"/>
            <w:vAlign w:val="bottom"/>
          </w:tcPr>
          <w:p w14:paraId="0410C095" w14:textId="77777777" w:rsidR="00146D27" w:rsidRPr="006869F1" w:rsidRDefault="00146D27" w:rsidP="00E0648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1B8CECD" w14:textId="77777777" w:rsidR="00146D27" w:rsidRPr="006869F1" w:rsidRDefault="00146D27" w:rsidP="00E06482">
            <w:pPr>
              <w:rPr>
                <w:rFonts w:ascii="Calibri" w:hAnsi="Calibri"/>
                <w:sz w:val="22"/>
              </w:rPr>
            </w:pPr>
          </w:p>
        </w:tc>
      </w:tr>
      <w:tr w:rsidR="00146D27" w:rsidRPr="006869F1" w14:paraId="35B2449C" w14:textId="77777777" w:rsidTr="00E06482">
        <w:tc>
          <w:tcPr>
            <w:tcW w:w="1818" w:type="dxa"/>
            <w:shd w:val="clear" w:color="auto" w:fill="FFFFFF"/>
            <w:vAlign w:val="bottom"/>
          </w:tcPr>
          <w:p w14:paraId="79536A13" w14:textId="77777777" w:rsidR="00146D27" w:rsidRPr="006869F1" w:rsidRDefault="00146D27" w:rsidP="00E0648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0194D2C" w14:textId="77777777" w:rsidR="00146D27" w:rsidRPr="006869F1" w:rsidRDefault="00146D27" w:rsidP="00E06482">
            <w:pPr>
              <w:rPr>
                <w:rFonts w:ascii="Calibri" w:hAnsi="Calibri"/>
                <w:sz w:val="22"/>
              </w:rPr>
            </w:pPr>
          </w:p>
        </w:tc>
      </w:tr>
    </w:tbl>
    <w:p w14:paraId="12FEF449" w14:textId="77777777" w:rsidR="00146D27" w:rsidRDefault="00146D27" w:rsidP="00146D27">
      <w:r>
        <w:rPr>
          <w:noProof/>
        </w:rPr>
        <mc:AlternateContent>
          <mc:Choice Requires="wps">
            <w:drawing>
              <wp:anchor distT="0" distB="0" distL="114300" distR="114300" simplePos="0" relativeHeight="251658282" behindDoc="0" locked="0" layoutInCell="1" allowOverlap="1" wp14:anchorId="59EE3F4D" wp14:editId="23FF6250">
                <wp:simplePos x="0" y="0"/>
                <wp:positionH relativeFrom="column">
                  <wp:posOffset>-154940</wp:posOffset>
                </wp:positionH>
                <wp:positionV relativeFrom="paragraph">
                  <wp:posOffset>156210</wp:posOffset>
                </wp:positionV>
                <wp:extent cx="6763385" cy="0"/>
                <wp:effectExtent l="18415" t="17145" r="9525" b="1143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B675043">
              <v:line id="Line 170"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3pt" to="520.35pt,12.3pt" w14:anchorId="01753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"/>
            </w:pict>
          </mc:Fallback>
        </mc:AlternateContent>
      </w:r>
    </w:p>
    <w:bookmarkEnd w:id="1"/>
    <w:p w14:paraId="0ABC6CD8" w14:textId="77777777" w:rsidR="00570326" w:rsidRDefault="00570326" w:rsidP="00DB0113">
      <w:pPr>
        <w:jc w:val="both"/>
        <w:rPr>
          <w:rFonts w:ascii="Arial" w:hAnsi="Arial" w:cs="Arial"/>
          <w:i/>
          <w:sz w:val="22"/>
          <w:szCs w:val="22"/>
        </w:rPr>
      </w:pPr>
    </w:p>
    <w:p w14:paraId="490D6F3D" w14:textId="77777777" w:rsidR="00570326" w:rsidRDefault="00570326" w:rsidP="00DB0113">
      <w:pPr>
        <w:jc w:val="both"/>
        <w:rPr>
          <w:rFonts w:ascii="Arial" w:hAnsi="Arial" w:cs="Arial"/>
          <w:i/>
          <w:sz w:val="22"/>
          <w:szCs w:val="22"/>
        </w:rPr>
      </w:pPr>
    </w:p>
    <w:p w14:paraId="1774E5EA" w14:textId="011D1012" w:rsidR="00570326" w:rsidRDefault="00D50B25" w:rsidP="00DB0113">
      <w:pPr>
        <w:jc w:val="both"/>
        <w:rPr>
          <w:rFonts w:ascii="Arial" w:hAnsi="Arial" w:cs="Arial"/>
          <w:i/>
          <w:sz w:val="22"/>
          <w:szCs w:val="22"/>
        </w:rPr>
      </w:pPr>
      <w:r w:rsidRPr="003E0965">
        <w:rPr>
          <w:rFonts w:ascii="Arial" w:hAnsi="Arial" w:cs="Arial"/>
          <w:iCs/>
          <w:sz w:val="22"/>
          <w:szCs w:val="22"/>
        </w:rPr>
        <w:t>o</w:t>
      </w:r>
      <w:r w:rsidR="00A51E35" w:rsidRPr="003E0965">
        <w:rPr>
          <w:rFonts w:ascii="Arial" w:hAnsi="Arial" w:cs="Arial"/>
          <w:iCs/>
          <w:sz w:val="22"/>
          <w:szCs w:val="22"/>
        </w:rPr>
        <w:t>f a deferred outflow o</w:t>
      </w:r>
      <w:r w:rsidR="003E0965">
        <w:rPr>
          <w:rFonts w:ascii="Arial" w:hAnsi="Arial" w:cs="Arial"/>
          <w:iCs/>
          <w:sz w:val="22"/>
          <w:szCs w:val="22"/>
        </w:rPr>
        <w:t>f</w:t>
      </w:r>
      <w:r w:rsidR="00A51E35" w:rsidRPr="003E0965">
        <w:rPr>
          <w:rFonts w:ascii="Arial" w:hAnsi="Arial" w:cs="Arial"/>
          <w:iCs/>
          <w:sz w:val="22"/>
          <w:szCs w:val="22"/>
        </w:rPr>
        <w:t xml:space="preserve"> resources or deferred inflow of resources.  If the difference between a deferred outflow of resources or deferred inflow of resources and the balance of the related asset or liability is </w:t>
      </w:r>
      <w:r w:rsidR="00B75AEE" w:rsidRPr="003E0965">
        <w:rPr>
          <w:rFonts w:ascii="Arial" w:hAnsi="Arial" w:cs="Arial"/>
          <w:iCs/>
          <w:sz w:val="22"/>
          <w:szCs w:val="22"/>
        </w:rPr>
        <w:t>s</w:t>
      </w:r>
      <w:r w:rsidR="00105F51" w:rsidRPr="003E0965">
        <w:rPr>
          <w:rFonts w:ascii="Arial" w:hAnsi="Arial" w:cs="Arial"/>
          <w:iCs/>
          <w:sz w:val="22"/>
          <w:szCs w:val="22"/>
        </w:rPr>
        <w:t>ignificant, governments should provide an explanation of that effect on its net position in the notes to the financial statements</w:t>
      </w:r>
      <w:r w:rsidR="00105F51">
        <w:rPr>
          <w:rFonts w:ascii="Arial" w:hAnsi="Arial" w:cs="Arial"/>
          <w:i/>
          <w:sz w:val="22"/>
          <w:szCs w:val="22"/>
        </w:rPr>
        <w:t>.  (</w:t>
      </w:r>
      <w:r w:rsidR="00850361">
        <w:rPr>
          <w:rFonts w:ascii="Arial" w:hAnsi="Arial" w:cs="Arial"/>
          <w:i/>
          <w:sz w:val="22"/>
          <w:szCs w:val="22"/>
        </w:rPr>
        <w:t>For example, the balance of a deferred inflow of resources from an up-front payment</w:t>
      </w:r>
    </w:p>
    <w:p w14:paraId="04FA8891" w14:textId="3B7F232A" w:rsidR="00DB0113" w:rsidRDefault="00DB0113" w:rsidP="00DB0113">
      <w:pPr>
        <w:jc w:val="both"/>
        <w:rPr>
          <w:rFonts w:ascii="Arial" w:hAnsi="Arial" w:cs="Arial"/>
          <w:i/>
          <w:sz w:val="22"/>
          <w:szCs w:val="22"/>
        </w:rPr>
      </w:pPr>
      <w:r w:rsidRPr="00DB0113">
        <w:rPr>
          <w:rFonts w:ascii="Arial" w:hAnsi="Arial" w:cs="Arial"/>
          <w:i/>
          <w:sz w:val="22"/>
          <w:szCs w:val="22"/>
        </w:rPr>
        <w:t xml:space="preserve">in a </w:t>
      </w:r>
      <w:r w:rsidR="00E468CF">
        <w:rPr>
          <w:rFonts w:ascii="Arial" w:hAnsi="Arial" w:cs="Arial"/>
          <w:i/>
          <w:sz w:val="22"/>
          <w:szCs w:val="22"/>
        </w:rPr>
        <w:t>public-private or public-public arrangement</w:t>
      </w:r>
      <w:r w:rsidRPr="00DB0113">
        <w:rPr>
          <w:rFonts w:ascii="Arial" w:hAnsi="Arial" w:cs="Arial"/>
          <w:i/>
          <w:sz w:val="22"/>
          <w:szCs w:val="22"/>
        </w:rPr>
        <w:t xml:space="preserve"> may significantly exceed any unspent cash from that payment—especially after the first years of the arrangement. In that circumstance, disclosure of the effects of the deferral amount would be required.) </w:t>
      </w:r>
    </w:p>
    <w:p w14:paraId="1A55C6F2" w14:textId="77777777" w:rsidR="00A95D05" w:rsidRDefault="00A95D05" w:rsidP="00DB0113">
      <w:pPr>
        <w:jc w:val="both"/>
        <w:rPr>
          <w:rFonts w:ascii="Arial" w:hAnsi="Arial" w:cs="Arial"/>
          <w:i/>
          <w:sz w:val="22"/>
          <w:szCs w:val="22"/>
        </w:rPr>
      </w:pPr>
    </w:p>
    <w:p w14:paraId="67BDE217" w14:textId="2D5FE62F" w:rsidR="00A95D05" w:rsidRPr="00A95D05" w:rsidRDefault="00A95D05" w:rsidP="00DB0113">
      <w:pPr>
        <w:jc w:val="both"/>
        <w:rPr>
          <w:rFonts w:ascii="Arial" w:hAnsi="Arial" w:cs="Arial"/>
          <w:sz w:val="22"/>
          <w:szCs w:val="22"/>
          <w:u w:val="single"/>
        </w:rPr>
      </w:pPr>
      <w:bookmarkStart w:id="2" w:name="_Hlk128990272"/>
      <w:r w:rsidRPr="00A95D05">
        <w:rPr>
          <w:rFonts w:ascii="Arial" w:hAnsi="Arial" w:cs="Arial"/>
          <w:sz w:val="22"/>
          <w:szCs w:val="22"/>
          <w:u w:val="single"/>
        </w:rPr>
        <w:t>Illustrative Disclosure</w:t>
      </w:r>
      <w:r w:rsidR="00FF1770">
        <w:rPr>
          <w:rFonts w:ascii="Arial" w:hAnsi="Arial" w:cs="Arial"/>
          <w:sz w:val="22"/>
          <w:szCs w:val="22"/>
          <w:u w:val="single"/>
        </w:rPr>
        <w:t xml:space="preserve"> </w:t>
      </w:r>
      <w:r w:rsidR="00644062">
        <w:rPr>
          <w:rFonts w:ascii="Arial" w:hAnsi="Arial" w:cs="Arial"/>
          <w:sz w:val="22"/>
          <w:szCs w:val="22"/>
          <w:u w:val="single"/>
        </w:rPr>
        <w:t>(</w:t>
      </w:r>
      <w:r w:rsidR="003013D7">
        <w:rPr>
          <w:rFonts w:ascii="Arial" w:hAnsi="Arial" w:cs="Arial"/>
          <w:sz w:val="22"/>
          <w:szCs w:val="22"/>
          <w:u w:val="single"/>
        </w:rPr>
        <w:t>Service Concession Arrangement</w:t>
      </w:r>
      <w:r w:rsidR="00644062">
        <w:rPr>
          <w:rFonts w:ascii="Arial" w:hAnsi="Arial" w:cs="Arial"/>
          <w:sz w:val="22"/>
          <w:szCs w:val="22"/>
          <w:u w:val="single"/>
        </w:rPr>
        <w:t>)</w:t>
      </w:r>
      <w:r w:rsidRPr="00A95D05">
        <w:rPr>
          <w:rFonts w:ascii="Arial" w:hAnsi="Arial" w:cs="Arial"/>
          <w:sz w:val="22"/>
          <w:szCs w:val="22"/>
          <w:u w:val="single"/>
        </w:rPr>
        <w:t>:</w:t>
      </w:r>
    </w:p>
    <w:p w14:paraId="7A9784B0" w14:textId="65D8E7A9" w:rsidR="00A95D05" w:rsidRPr="00A95D05" w:rsidRDefault="00A95D05" w:rsidP="00DB0113">
      <w:pPr>
        <w:jc w:val="both"/>
        <w:rPr>
          <w:rFonts w:ascii="Arial" w:hAnsi="Arial" w:cs="Arial"/>
          <w:sz w:val="22"/>
          <w:szCs w:val="22"/>
        </w:rPr>
      </w:pPr>
      <w:r w:rsidRPr="00A95D05">
        <w:rPr>
          <w:rFonts w:ascii="Arial" w:hAnsi="Arial" w:cs="Arial"/>
          <w:sz w:val="22"/>
          <w:szCs w:val="22"/>
        </w:rPr>
        <w:t xml:space="preserve">During the current year, construction was completed on a new residence hall pursuant to </w:t>
      </w:r>
      <w:r w:rsidR="006714BD">
        <w:rPr>
          <w:rFonts w:ascii="Arial" w:hAnsi="Arial" w:cs="Arial"/>
          <w:sz w:val="22"/>
          <w:szCs w:val="22"/>
        </w:rPr>
        <w:t xml:space="preserve">a public-private partnership </w:t>
      </w:r>
      <w:r w:rsidRPr="00A95D05">
        <w:rPr>
          <w:rFonts w:ascii="Arial" w:hAnsi="Arial" w:cs="Arial"/>
          <w:sz w:val="22"/>
          <w:szCs w:val="22"/>
        </w:rPr>
        <w:t xml:space="preserve">agreement </w:t>
      </w:r>
      <w:r w:rsidR="00E843D6">
        <w:rPr>
          <w:rFonts w:ascii="Arial" w:hAnsi="Arial" w:cs="Arial"/>
          <w:sz w:val="22"/>
          <w:szCs w:val="22"/>
        </w:rPr>
        <w:t xml:space="preserve">that qualifies as a service concession arrangement </w:t>
      </w:r>
      <w:r w:rsidRPr="00A95D05">
        <w:rPr>
          <w:rFonts w:ascii="Arial" w:hAnsi="Arial" w:cs="Arial"/>
          <w:sz w:val="22"/>
          <w:szCs w:val="22"/>
        </w:rPr>
        <w:t xml:space="preserve">with the Cardinal Development Authority (CDA), under which the CDA designed, built, and for 40 years will operate Dogwood Hall. </w:t>
      </w:r>
      <w:r w:rsidR="005F5BE1">
        <w:rPr>
          <w:rFonts w:ascii="Arial" w:hAnsi="Arial" w:cs="Arial"/>
          <w:sz w:val="22"/>
          <w:szCs w:val="22"/>
        </w:rPr>
        <w:t>While XYZ University</w:t>
      </w:r>
      <w:r w:rsidR="00883AC9">
        <w:rPr>
          <w:rFonts w:ascii="Arial" w:hAnsi="Arial" w:cs="Arial"/>
          <w:sz w:val="22"/>
          <w:szCs w:val="22"/>
        </w:rPr>
        <w:t xml:space="preserve"> </w:t>
      </w:r>
      <w:r w:rsidR="006F27B0">
        <w:rPr>
          <w:rFonts w:ascii="Arial" w:hAnsi="Arial" w:cs="Arial"/>
          <w:sz w:val="22"/>
          <w:szCs w:val="22"/>
        </w:rPr>
        <w:t>maintains the right to</w:t>
      </w:r>
      <w:r w:rsidR="00883AC9">
        <w:rPr>
          <w:rFonts w:ascii="Arial" w:hAnsi="Arial" w:cs="Arial"/>
          <w:sz w:val="22"/>
          <w:szCs w:val="22"/>
        </w:rPr>
        <w:t xml:space="preserve"> establis</w:t>
      </w:r>
      <w:r w:rsidR="006A18DE">
        <w:rPr>
          <w:rFonts w:ascii="Arial" w:hAnsi="Arial" w:cs="Arial"/>
          <w:sz w:val="22"/>
          <w:szCs w:val="22"/>
        </w:rPr>
        <w:t>h residence fees and residence eligibility</w:t>
      </w:r>
      <w:r w:rsidR="004271F2">
        <w:rPr>
          <w:rFonts w:ascii="Arial" w:hAnsi="Arial" w:cs="Arial"/>
          <w:sz w:val="22"/>
          <w:szCs w:val="22"/>
        </w:rPr>
        <w:t xml:space="preserve"> over the 40-year-term</w:t>
      </w:r>
      <w:r w:rsidR="006A18DE">
        <w:rPr>
          <w:rFonts w:ascii="Arial" w:hAnsi="Arial" w:cs="Arial"/>
          <w:sz w:val="22"/>
          <w:szCs w:val="22"/>
        </w:rPr>
        <w:t>, the</w:t>
      </w:r>
      <w:r w:rsidRPr="00A95D05">
        <w:rPr>
          <w:rFonts w:ascii="Arial" w:hAnsi="Arial" w:cs="Arial"/>
          <w:sz w:val="22"/>
          <w:szCs w:val="22"/>
        </w:rPr>
        <w:t xml:space="preserve"> CDA will be entitled to all fee revenue generated during th</w:t>
      </w:r>
      <w:r w:rsidR="00B9227D">
        <w:rPr>
          <w:rFonts w:ascii="Arial" w:hAnsi="Arial" w:cs="Arial"/>
          <w:sz w:val="22"/>
          <w:szCs w:val="22"/>
        </w:rPr>
        <w:t>is</w:t>
      </w:r>
      <w:r w:rsidRPr="00A95D05">
        <w:rPr>
          <w:rFonts w:ascii="Arial" w:hAnsi="Arial" w:cs="Arial"/>
          <w:sz w:val="22"/>
          <w:szCs w:val="22"/>
        </w:rPr>
        <w:t xml:space="preserve"> period.</w:t>
      </w:r>
      <w:r w:rsidR="00B80C7D">
        <w:rPr>
          <w:rFonts w:ascii="Arial" w:hAnsi="Arial" w:cs="Arial"/>
          <w:sz w:val="22"/>
          <w:szCs w:val="22"/>
        </w:rPr>
        <w:t xml:space="preserve">  </w:t>
      </w:r>
      <w:r w:rsidRPr="00A95D05">
        <w:rPr>
          <w:rFonts w:ascii="Arial" w:hAnsi="Arial" w:cs="Arial"/>
          <w:sz w:val="22"/>
          <w:szCs w:val="22"/>
        </w:rPr>
        <w:t xml:space="preserve">At the end of the arrangement, operation of Dogwood Hall will be transferred to XYZ University (University). </w:t>
      </w:r>
      <w:r w:rsidR="00D77400">
        <w:rPr>
          <w:rFonts w:ascii="Arial" w:hAnsi="Arial" w:cs="Arial"/>
          <w:sz w:val="22"/>
          <w:szCs w:val="22"/>
        </w:rPr>
        <w:t>T</w:t>
      </w:r>
      <w:r w:rsidRPr="00A95D05">
        <w:rPr>
          <w:rFonts w:ascii="Arial" w:hAnsi="Arial" w:cs="Arial"/>
          <w:sz w:val="22"/>
          <w:szCs w:val="22"/>
        </w:rPr>
        <w:t>he University reports the residence hall as a capital asset with a carrying amount of $</w:t>
      </w:r>
      <w:r>
        <w:rPr>
          <w:rFonts w:ascii="Arial" w:hAnsi="Arial" w:cs="Arial"/>
          <w:sz w:val="22"/>
          <w:szCs w:val="22"/>
        </w:rPr>
        <w:t>_____</w:t>
      </w:r>
      <w:r w:rsidRPr="00A95D05">
        <w:rPr>
          <w:rFonts w:ascii="Arial" w:hAnsi="Arial" w:cs="Arial"/>
          <w:sz w:val="22"/>
          <w:szCs w:val="22"/>
        </w:rPr>
        <w:t xml:space="preserve"> at year-end and a related deferred inflow of resources of $</w:t>
      </w:r>
      <w:r>
        <w:rPr>
          <w:rFonts w:ascii="Arial" w:hAnsi="Arial" w:cs="Arial"/>
          <w:sz w:val="22"/>
          <w:szCs w:val="22"/>
        </w:rPr>
        <w:t>_____</w:t>
      </w:r>
      <w:r w:rsidR="0047314F">
        <w:rPr>
          <w:rFonts w:ascii="Arial" w:hAnsi="Arial" w:cs="Arial"/>
          <w:sz w:val="22"/>
          <w:szCs w:val="22"/>
        </w:rPr>
        <w:t xml:space="preserve"> pursuan</w:t>
      </w:r>
      <w:r w:rsidR="00B72A2B">
        <w:rPr>
          <w:rFonts w:ascii="Arial" w:hAnsi="Arial" w:cs="Arial"/>
          <w:sz w:val="22"/>
          <w:szCs w:val="22"/>
        </w:rPr>
        <w:t>t</w:t>
      </w:r>
      <w:r w:rsidR="0047314F">
        <w:rPr>
          <w:rFonts w:ascii="Arial" w:hAnsi="Arial" w:cs="Arial"/>
          <w:sz w:val="22"/>
          <w:szCs w:val="22"/>
        </w:rPr>
        <w:t xml:space="preserve"> to the </w:t>
      </w:r>
      <w:r w:rsidR="008E3AF5">
        <w:rPr>
          <w:rFonts w:ascii="Arial" w:hAnsi="Arial" w:cs="Arial"/>
          <w:sz w:val="22"/>
          <w:szCs w:val="22"/>
        </w:rPr>
        <w:t xml:space="preserve">service concession </w:t>
      </w:r>
      <w:r w:rsidR="00AC13FF">
        <w:rPr>
          <w:rFonts w:ascii="Arial" w:hAnsi="Arial" w:cs="Arial"/>
          <w:sz w:val="22"/>
          <w:szCs w:val="22"/>
        </w:rPr>
        <w:t>arrangement.</w:t>
      </w:r>
    </w:p>
    <w:bookmarkEnd w:id="2"/>
    <w:p w14:paraId="21CA4934" w14:textId="77777777" w:rsidR="00392CC3" w:rsidRDefault="00392CC3" w:rsidP="008543AF">
      <w:pPr>
        <w:rPr>
          <w:rFonts w:ascii="Arial" w:hAnsi="Arial" w:cs="Arial"/>
        </w:rPr>
      </w:pPr>
    </w:p>
    <w:p w14:paraId="3A156DC5" w14:textId="3E6A34E1" w:rsidR="000420E8" w:rsidRPr="00F85DFD" w:rsidRDefault="000420E8" w:rsidP="008543AF">
      <w:pPr>
        <w:rPr>
          <w:rFonts w:ascii="Arial" w:hAnsi="Arial" w:cs="Arial"/>
          <w:sz w:val="22"/>
          <w:szCs w:val="22"/>
        </w:rPr>
      </w:pPr>
      <w:r w:rsidRPr="00F85DFD">
        <w:rPr>
          <w:rFonts w:ascii="Arial" w:hAnsi="Arial" w:cs="Arial"/>
          <w:sz w:val="22"/>
          <w:szCs w:val="22"/>
        </w:rPr>
        <w:t>Note:  If part of the arrangement included</w:t>
      </w:r>
      <w:r w:rsidR="00D57504" w:rsidRPr="00F85DFD">
        <w:rPr>
          <w:rFonts w:ascii="Arial" w:hAnsi="Arial" w:cs="Arial"/>
          <w:sz w:val="22"/>
          <w:szCs w:val="22"/>
        </w:rPr>
        <w:t xml:space="preserve"> a receivable for </w:t>
      </w:r>
      <w:r w:rsidR="00D0321E">
        <w:rPr>
          <w:rFonts w:ascii="Arial" w:hAnsi="Arial" w:cs="Arial"/>
          <w:sz w:val="22"/>
          <w:szCs w:val="22"/>
        </w:rPr>
        <w:t xml:space="preserve">future </w:t>
      </w:r>
      <w:r w:rsidR="00D57504" w:rsidRPr="00F85DFD">
        <w:rPr>
          <w:rFonts w:ascii="Arial" w:hAnsi="Arial" w:cs="Arial"/>
          <w:sz w:val="22"/>
          <w:szCs w:val="22"/>
        </w:rPr>
        <w:t xml:space="preserve">installment payments to be received </w:t>
      </w:r>
      <w:r w:rsidR="00580F3F">
        <w:rPr>
          <w:rFonts w:ascii="Arial" w:hAnsi="Arial" w:cs="Arial"/>
          <w:sz w:val="22"/>
          <w:szCs w:val="22"/>
        </w:rPr>
        <w:t xml:space="preserve">by the transferor </w:t>
      </w:r>
      <w:r w:rsidR="00D57504" w:rsidRPr="00F85DFD">
        <w:rPr>
          <w:rFonts w:ascii="Arial" w:hAnsi="Arial" w:cs="Arial"/>
          <w:sz w:val="22"/>
          <w:szCs w:val="22"/>
        </w:rPr>
        <w:t xml:space="preserve">from the operator, the transferor would </w:t>
      </w:r>
      <w:r w:rsidR="006D0AE9">
        <w:rPr>
          <w:rFonts w:ascii="Arial" w:hAnsi="Arial" w:cs="Arial"/>
          <w:sz w:val="22"/>
          <w:szCs w:val="22"/>
        </w:rPr>
        <w:t xml:space="preserve">also </w:t>
      </w:r>
      <w:r w:rsidR="00D57504" w:rsidRPr="00F85DFD">
        <w:rPr>
          <w:rFonts w:ascii="Arial" w:hAnsi="Arial" w:cs="Arial"/>
          <w:sz w:val="22"/>
          <w:szCs w:val="22"/>
        </w:rPr>
        <w:t xml:space="preserve">disclose the </w:t>
      </w:r>
      <w:r w:rsidR="00CB161B" w:rsidRPr="00F85DFD">
        <w:rPr>
          <w:rFonts w:ascii="Arial" w:hAnsi="Arial" w:cs="Arial"/>
          <w:sz w:val="22"/>
          <w:szCs w:val="22"/>
        </w:rPr>
        <w:t>value</w:t>
      </w:r>
      <w:r w:rsidR="00D57504" w:rsidRPr="00F85DFD">
        <w:rPr>
          <w:rFonts w:ascii="Arial" w:hAnsi="Arial" w:cs="Arial"/>
          <w:sz w:val="22"/>
          <w:szCs w:val="22"/>
        </w:rPr>
        <w:t xml:space="preserve"> of </w:t>
      </w:r>
      <w:r w:rsidR="00CB161B" w:rsidRPr="00F85DFD">
        <w:rPr>
          <w:rFonts w:ascii="Arial" w:hAnsi="Arial" w:cs="Arial"/>
          <w:sz w:val="22"/>
          <w:szCs w:val="22"/>
        </w:rPr>
        <w:t>the</w:t>
      </w:r>
      <w:r w:rsidR="00D57504" w:rsidRPr="00F85DFD">
        <w:rPr>
          <w:rFonts w:ascii="Arial" w:hAnsi="Arial" w:cs="Arial"/>
          <w:sz w:val="22"/>
          <w:szCs w:val="22"/>
        </w:rPr>
        <w:t xml:space="preserve"> receivable </w:t>
      </w:r>
      <w:r w:rsidR="00CB161B" w:rsidRPr="00F85DFD">
        <w:rPr>
          <w:rFonts w:ascii="Arial" w:hAnsi="Arial" w:cs="Arial"/>
          <w:sz w:val="22"/>
          <w:szCs w:val="22"/>
        </w:rPr>
        <w:t xml:space="preserve">reported </w:t>
      </w:r>
      <w:r w:rsidR="00D57504" w:rsidRPr="00F85DFD">
        <w:rPr>
          <w:rFonts w:ascii="Arial" w:hAnsi="Arial" w:cs="Arial"/>
          <w:sz w:val="22"/>
          <w:szCs w:val="22"/>
        </w:rPr>
        <w:t>at fiscal year</w:t>
      </w:r>
      <w:r w:rsidR="00F85DFD" w:rsidRPr="00F85DFD">
        <w:rPr>
          <w:rFonts w:ascii="Arial" w:hAnsi="Arial" w:cs="Arial"/>
          <w:sz w:val="22"/>
          <w:szCs w:val="22"/>
        </w:rPr>
        <w:t>-</w:t>
      </w:r>
      <w:r w:rsidR="00DF510C" w:rsidRPr="00F85DFD">
        <w:rPr>
          <w:rFonts w:ascii="Arial" w:hAnsi="Arial" w:cs="Arial"/>
          <w:sz w:val="22"/>
          <w:szCs w:val="22"/>
        </w:rPr>
        <w:t>end, along with the discount rate applied to measure the present value of the installment payments.</w:t>
      </w:r>
    </w:p>
    <w:p w14:paraId="270BC8F1" w14:textId="77777777" w:rsidR="00ED3234" w:rsidRDefault="00ED3234" w:rsidP="00311E71">
      <w:pPr>
        <w:jc w:val="center"/>
        <w:rPr>
          <w:rFonts w:ascii="Arial" w:hAnsi="Arial" w:cs="Arial"/>
          <w:b/>
        </w:rPr>
      </w:pPr>
    </w:p>
    <w:p w14:paraId="11DA8BF2" w14:textId="3E235875" w:rsidR="003013D7" w:rsidRPr="00A95D05" w:rsidRDefault="003013D7" w:rsidP="003013D7">
      <w:pPr>
        <w:jc w:val="both"/>
        <w:rPr>
          <w:rFonts w:ascii="Arial" w:hAnsi="Arial" w:cs="Arial"/>
          <w:sz w:val="22"/>
          <w:szCs w:val="22"/>
          <w:u w:val="single"/>
        </w:rPr>
      </w:pPr>
      <w:r w:rsidRPr="00A95D05">
        <w:rPr>
          <w:rFonts w:ascii="Arial" w:hAnsi="Arial" w:cs="Arial"/>
          <w:sz w:val="22"/>
          <w:szCs w:val="22"/>
          <w:u w:val="single"/>
        </w:rPr>
        <w:t>Illustrative Disclosure</w:t>
      </w:r>
      <w:r>
        <w:rPr>
          <w:rFonts w:ascii="Arial" w:hAnsi="Arial" w:cs="Arial"/>
          <w:sz w:val="22"/>
          <w:szCs w:val="22"/>
          <w:u w:val="single"/>
        </w:rPr>
        <w:t xml:space="preserve"> </w:t>
      </w:r>
      <w:r w:rsidR="00644062">
        <w:rPr>
          <w:rFonts w:ascii="Arial" w:hAnsi="Arial" w:cs="Arial"/>
          <w:sz w:val="22"/>
          <w:szCs w:val="22"/>
          <w:u w:val="single"/>
        </w:rPr>
        <w:t>(Public-Private Partnership not qualifying as an SCA)</w:t>
      </w:r>
      <w:r w:rsidRPr="00A95D05">
        <w:rPr>
          <w:rFonts w:ascii="Arial" w:hAnsi="Arial" w:cs="Arial"/>
          <w:sz w:val="22"/>
          <w:szCs w:val="22"/>
          <w:u w:val="single"/>
        </w:rPr>
        <w:t>:</w:t>
      </w:r>
    </w:p>
    <w:p w14:paraId="08377C04" w14:textId="4F662123" w:rsidR="003013D7" w:rsidRPr="00A95D05" w:rsidRDefault="003013D7" w:rsidP="003013D7">
      <w:pPr>
        <w:jc w:val="both"/>
        <w:rPr>
          <w:rFonts w:ascii="Arial" w:hAnsi="Arial" w:cs="Arial"/>
          <w:sz w:val="22"/>
          <w:szCs w:val="22"/>
        </w:rPr>
      </w:pPr>
      <w:r w:rsidRPr="00A95D05">
        <w:rPr>
          <w:rFonts w:ascii="Arial" w:hAnsi="Arial" w:cs="Arial"/>
          <w:sz w:val="22"/>
          <w:szCs w:val="22"/>
        </w:rPr>
        <w:t xml:space="preserve">During the current year, construction was completed on a new residence hall pursuant to </w:t>
      </w:r>
      <w:r>
        <w:rPr>
          <w:rFonts w:ascii="Arial" w:hAnsi="Arial" w:cs="Arial"/>
          <w:sz w:val="22"/>
          <w:szCs w:val="22"/>
        </w:rPr>
        <w:t xml:space="preserve">a public-private partnership </w:t>
      </w:r>
      <w:r w:rsidRPr="00A95D05">
        <w:rPr>
          <w:rFonts w:ascii="Arial" w:hAnsi="Arial" w:cs="Arial"/>
          <w:sz w:val="22"/>
          <w:szCs w:val="22"/>
        </w:rPr>
        <w:t xml:space="preserve">agreement with the Cardinal Development Authority (CDA), under which the CDA designed, built, and for 40 years will operate Dogwood Hall. </w:t>
      </w:r>
      <w:r w:rsidR="00F2738C">
        <w:rPr>
          <w:rFonts w:ascii="Arial" w:hAnsi="Arial" w:cs="Arial"/>
          <w:sz w:val="22"/>
          <w:szCs w:val="22"/>
        </w:rPr>
        <w:t>CDA will establish</w:t>
      </w:r>
      <w:r>
        <w:rPr>
          <w:rFonts w:ascii="Arial" w:hAnsi="Arial" w:cs="Arial"/>
          <w:sz w:val="22"/>
          <w:szCs w:val="22"/>
        </w:rPr>
        <w:t xml:space="preserve"> residence fees and residence eligibility over the 40-year-term</w:t>
      </w:r>
      <w:r w:rsidR="006C39F0">
        <w:rPr>
          <w:rFonts w:ascii="Arial" w:hAnsi="Arial" w:cs="Arial"/>
          <w:sz w:val="22"/>
          <w:szCs w:val="22"/>
        </w:rPr>
        <w:t xml:space="preserve"> and will</w:t>
      </w:r>
      <w:r w:rsidRPr="00A95D05">
        <w:rPr>
          <w:rFonts w:ascii="Arial" w:hAnsi="Arial" w:cs="Arial"/>
          <w:sz w:val="22"/>
          <w:szCs w:val="22"/>
        </w:rPr>
        <w:t xml:space="preserve"> be entitled to all fee revenue generated during th</w:t>
      </w:r>
      <w:r>
        <w:rPr>
          <w:rFonts w:ascii="Arial" w:hAnsi="Arial" w:cs="Arial"/>
          <w:sz w:val="22"/>
          <w:szCs w:val="22"/>
        </w:rPr>
        <w:t>is</w:t>
      </w:r>
      <w:r w:rsidRPr="00A95D05">
        <w:rPr>
          <w:rFonts w:ascii="Arial" w:hAnsi="Arial" w:cs="Arial"/>
          <w:sz w:val="22"/>
          <w:szCs w:val="22"/>
        </w:rPr>
        <w:t xml:space="preserve"> period.</w:t>
      </w:r>
      <w:r>
        <w:rPr>
          <w:rFonts w:ascii="Arial" w:hAnsi="Arial" w:cs="Arial"/>
          <w:sz w:val="22"/>
          <w:szCs w:val="22"/>
        </w:rPr>
        <w:t xml:space="preserve">  </w:t>
      </w:r>
      <w:r w:rsidRPr="00A95D05">
        <w:rPr>
          <w:rFonts w:ascii="Arial" w:hAnsi="Arial" w:cs="Arial"/>
          <w:sz w:val="22"/>
          <w:szCs w:val="22"/>
        </w:rPr>
        <w:t xml:space="preserve">At the end of the arrangement, operation of Dogwood Hall will be transferred to XYZ University (University). </w:t>
      </w:r>
      <w:r>
        <w:rPr>
          <w:rFonts w:ascii="Arial" w:hAnsi="Arial" w:cs="Arial"/>
          <w:sz w:val="22"/>
          <w:szCs w:val="22"/>
        </w:rPr>
        <w:t>T</w:t>
      </w:r>
      <w:r w:rsidRPr="00A95D05">
        <w:rPr>
          <w:rFonts w:ascii="Arial" w:hAnsi="Arial" w:cs="Arial"/>
          <w:sz w:val="22"/>
          <w:szCs w:val="22"/>
        </w:rPr>
        <w:t xml:space="preserve">he University </w:t>
      </w:r>
      <w:r w:rsidR="00C16845">
        <w:rPr>
          <w:rFonts w:ascii="Arial" w:hAnsi="Arial" w:cs="Arial"/>
          <w:sz w:val="22"/>
          <w:szCs w:val="22"/>
        </w:rPr>
        <w:t xml:space="preserve">has reported a </w:t>
      </w:r>
      <w:r w:rsidR="00C16845" w:rsidRPr="001A3E00">
        <w:rPr>
          <w:rFonts w:ascii="Arial" w:hAnsi="Arial" w:cs="Arial"/>
          <w:b/>
          <w:bCs/>
          <w:sz w:val="22"/>
          <w:szCs w:val="22"/>
        </w:rPr>
        <w:t>receivable for the right to receive</w:t>
      </w:r>
      <w:r w:rsidR="00C16845">
        <w:rPr>
          <w:rFonts w:ascii="Arial" w:hAnsi="Arial" w:cs="Arial"/>
          <w:sz w:val="22"/>
          <w:szCs w:val="22"/>
        </w:rPr>
        <w:t xml:space="preserve"> Dogwood Hall at the end of the 40-year term </w:t>
      </w:r>
      <w:r w:rsidR="008C7AF7">
        <w:rPr>
          <w:rFonts w:ascii="Arial" w:hAnsi="Arial" w:cs="Arial"/>
          <w:sz w:val="22"/>
          <w:szCs w:val="22"/>
        </w:rPr>
        <w:t xml:space="preserve">at </w:t>
      </w:r>
      <w:r w:rsidR="00742159">
        <w:rPr>
          <w:rFonts w:ascii="Arial" w:hAnsi="Arial" w:cs="Arial"/>
          <w:sz w:val="22"/>
          <w:szCs w:val="22"/>
        </w:rPr>
        <w:t>fiscal yearend</w:t>
      </w:r>
      <w:r w:rsidR="008C7AF7">
        <w:rPr>
          <w:rFonts w:ascii="Arial" w:hAnsi="Arial" w:cs="Arial"/>
          <w:sz w:val="22"/>
          <w:szCs w:val="22"/>
        </w:rPr>
        <w:t xml:space="preserve"> </w:t>
      </w:r>
      <w:r w:rsidR="00D2354B">
        <w:rPr>
          <w:rFonts w:ascii="Arial" w:hAnsi="Arial" w:cs="Arial"/>
          <w:sz w:val="22"/>
          <w:szCs w:val="22"/>
        </w:rPr>
        <w:t xml:space="preserve">of </w:t>
      </w:r>
      <w:r w:rsidR="00E6556A">
        <w:rPr>
          <w:rFonts w:ascii="Arial" w:hAnsi="Arial" w:cs="Arial"/>
          <w:sz w:val="22"/>
          <w:szCs w:val="22"/>
        </w:rPr>
        <w:t xml:space="preserve">$ </w:t>
      </w:r>
      <w:r w:rsidR="00D2354B">
        <w:rPr>
          <w:rFonts w:ascii="Arial" w:hAnsi="Arial" w:cs="Arial"/>
          <w:sz w:val="22"/>
          <w:szCs w:val="22"/>
        </w:rPr>
        <w:t>_____</w:t>
      </w:r>
      <w:r w:rsidR="00E6556A">
        <w:rPr>
          <w:rFonts w:ascii="Arial" w:hAnsi="Arial" w:cs="Arial"/>
          <w:sz w:val="22"/>
          <w:szCs w:val="22"/>
        </w:rPr>
        <w:t xml:space="preserve"> </w:t>
      </w:r>
      <w:r w:rsidR="00917326">
        <w:rPr>
          <w:rFonts w:ascii="Arial" w:hAnsi="Arial" w:cs="Arial"/>
          <w:sz w:val="22"/>
          <w:szCs w:val="22"/>
        </w:rPr>
        <w:t>(CDA’s estimated carrying value on the date of transfer)</w:t>
      </w:r>
      <w:r w:rsidR="0016290C">
        <w:rPr>
          <w:rFonts w:ascii="Arial" w:hAnsi="Arial" w:cs="Arial"/>
          <w:sz w:val="22"/>
          <w:szCs w:val="22"/>
        </w:rPr>
        <w:t xml:space="preserve"> </w:t>
      </w:r>
      <w:r w:rsidR="00E6556A" w:rsidRPr="00C748F3">
        <w:rPr>
          <w:rFonts w:ascii="Arial" w:hAnsi="Arial" w:cs="Arial"/>
          <w:b/>
          <w:bCs/>
          <w:sz w:val="22"/>
          <w:szCs w:val="22"/>
        </w:rPr>
        <w:t>and a related deferred inflow</w:t>
      </w:r>
      <w:r w:rsidR="00E6556A">
        <w:rPr>
          <w:rFonts w:ascii="Arial" w:hAnsi="Arial" w:cs="Arial"/>
          <w:sz w:val="22"/>
          <w:szCs w:val="22"/>
        </w:rPr>
        <w:t xml:space="preserve"> of $</w:t>
      </w:r>
      <w:r w:rsidR="00742159">
        <w:rPr>
          <w:rFonts w:ascii="Arial" w:hAnsi="Arial" w:cs="Arial"/>
          <w:sz w:val="22"/>
          <w:szCs w:val="22"/>
        </w:rPr>
        <w:t>_____</w:t>
      </w:r>
      <w:r w:rsidR="00AA272B">
        <w:rPr>
          <w:rFonts w:ascii="Arial" w:hAnsi="Arial" w:cs="Arial"/>
          <w:sz w:val="22"/>
          <w:szCs w:val="22"/>
        </w:rPr>
        <w:t>_ pursuant</w:t>
      </w:r>
      <w:r>
        <w:rPr>
          <w:rFonts w:ascii="Arial" w:hAnsi="Arial" w:cs="Arial"/>
          <w:sz w:val="22"/>
          <w:szCs w:val="22"/>
        </w:rPr>
        <w:t xml:space="preserve"> to the public-private partnership arrangement.</w:t>
      </w:r>
    </w:p>
    <w:p w14:paraId="66FEF85E" w14:textId="77777777" w:rsidR="003013D7" w:rsidRDefault="003013D7" w:rsidP="0087559D">
      <w:pPr>
        <w:rPr>
          <w:rFonts w:ascii="Arial" w:hAnsi="Arial" w:cs="Arial"/>
          <w:b/>
        </w:rPr>
      </w:pPr>
    </w:p>
    <w:p w14:paraId="17F4B89E" w14:textId="77777777" w:rsidR="003013D7" w:rsidRDefault="003013D7" w:rsidP="0087559D">
      <w:pPr>
        <w:rPr>
          <w:rFonts w:ascii="Arial" w:hAnsi="Arial" w:cs="Arial"/>
          <w:b/>
        </w:rPr>
      </w:pPr>
    </w:p>
    <w:p w14:paraId="22DAE171" w14:textId="77777777" w:rsidR="003013D7" w:rsidRDefault="003013D7" w:rsidP="0087559D">
      <w:pPr>
        <w:rPr>
          <w:rFonts w:ascii="Arial" w:hAnsi="Arial" w:cs="Arial"/>
          <w:b/>
        </w:rPr>
      </w:pPr>
    </w:p>
    <w:p w14:paraId="340A6020" w14:textId="77777777" w:rsidR="003013D7" w:rsidRDefault="003013D7" w:rsidP="0087559D">
      <w:pPr>
        <w:rPr>
          <w:rFonts w:ascii="Arial" w:hAnsi="Arial" w:cs="Arial"/>
          <w:b/>
        </w:rPr>
      </w:pPr>
    </w:p>
    <w:p w14:paraId="30EBDBDB" w14:textId="77777777" w:rsidR="003013D7" w:rsidRDefault="003013D7" w:rsidP="0087559D">
      <w:pPr>
        <w:rPr>
          <w:rFonts w:ascii="Arial" w:hAnsi="Arial" w:cs="Arial"/>
          <w:b/>
        </w:rPr>
      </w:pPr>
    </w:p>
    <w:p w14:paraId="3018B68E" w14:textId="77777777" w:rsidR="003013D7" w:rsidRDefault="003013D7" w:rsidP="0087559D">
      <w:pPr>
        <w:rPr>
          <w:rFonts w:ascii="Arial" w:hAnsi="Arial" w:cs="Arial"/>
          <w:b/>
        </w:rPr>
      </w:pPr>
    </w:p>
    <w:p w14:paraId="540E402E" w14:textId="77777777" w:rsidR="003013D7" w:rsidRDefault="003013D7" w:rsidP="0087559D">
      <w:pPr>
        <w:rPr>
          <w:rFonts w:ascii="Arial" w:hAnsi="Arial" w:cs="Arial"/>
          <w:b/>
        </w:rPr>
      </w:pPr>
    </w:p>
    <w:p w14:paraId="2773108C" w14:textId="77777777" w:rsidR="003013D7" w:rsidRDefault="003013D7" w:rsidP="0087559D">
      <w:pPr>
        <w:rPr>
          <w:rFonts w:ascii="Arial" w:hAnsi="Arial" w:cs="Arial"/>
          <w:b/>
        </w:rPr>
      </w:pPr>
    </w:p>
    <w:p w14:paraId="55091B9E" w14:textId="77777777" w:rsidR="003013D7" w:rsidRDefault="003013D7" w:rsidP="0087559D">
      <w:pPr>
        <w:rPr>
          <w:rFonts w:ascii="Arial" w:hAnsi="Arial" w:cs="Arial"/>
          <w:b/>
        </w:rPr>
      </w:pPr>
    </w:p>
    <w:p w14:paraId="056EB45A" w14:textId="77777777" w:rsidR="003013D7" w:rsidRDefault="003013D7" w:rsidP="0087559D">
      <w:pPr>
        <w:rPr>
          <w:rFonts w:ascii="Arial" w:hAnsi="Arial" w:cs="Arial"/>
          <w:b/>
        </w:rPr>
      </w:pPr>
    </w:p>
    <w:p w14:paraId="23ED51FC" w14:textId="77777777" w:rsidR="003013D7" w:rsidRDefault="003013D7" w:rsidP="0087559D">
      <w:pPr>
        <w:rPr>
          <w:rFonts w:ascii="Arial" w:hAnsi="Arial" w:cs="Arial"/>
          <w:b/>
        </w:rPr>
      </w:pPr>
    </w:p>
    <w:p w14:paraId="21D14BBA" w14:textId="77777777" w:rsidR="009873F4" w:rsidRPr="001710A3" w:rsidRDefault="009873F4" w:rsidP="009873F4">
      <w:pPr>
        <w:jc w:val="center"/>
        <w:rPr>
          <w:rFonts w:ascii="Arial" w:hAnsi="Arial" w:cs="Arial"/>
          <w:b/>
        </w:rPr>
      </w:pPr>
      <w:r w:rsidRPr="001710A3">
        <w:rPr>
          <w:rFonts w:ascii="Arial" w:hAnsi="Arial" w:cs="Arial"/>
          <w:b/>
        </w:rPr>
        <w:t xml:space="preserve">Worksheet </w:t>
      </w:r>
      <w:r>
        <w:rPr>
          <w:rFonts w:ascii="Arial" w:hAnsi="Arial" w:cs="Arial"/>
          <w:b/>
        </w:rPr>
        <w:t>110 – Public-Private &amp; Public-Public Partnership Arrangements</w:t>
      </w:r>
    </w:p>
    <w:p w14:paraId="7552EF31" w14:textId="77777777" w:rsidR="009873F4" w:rsidRPr="001710A3" w:rsidRDefault="009873F4" w:rsidP="009873F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873F4" w:rsidRPr="00253852" w14:paraId="07C17496" w14:textId="77777777" w:rsidTr="004218C8">
        <w:tc>
          <w:tcPr>
            <w:tcW w:w="1818" w:type="dxa"/>
            <w:shd w:val="clear" w:color="auto" w:fill="FFFFFF"/>
          </w:tcPr>
          <w:p w14:paraId="09AF15BA" w14:textId="77777777" w:rsidR="009873F4" w:rsidRPr="006869F1" w:rsidRDefault="009873F4" w:rsidP="004218C8">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CE13BD7" w14:textId="77777777" w:rsidR="009873F4" w:rsidRPr="00253852" w:rsidRDefault="009873F4" w:rsidP="004218C8">
            <w:pPr>
              <w:rPr>
                <w:rFonts w:ascii="Calibri" w:hAnsi="Calibri"/>
                <w:sz w:val="22"/>
              </w:rPr>
            </w:pPr>
          </w:p>
        </w:tc>
      </w:tr>
      <w:tr w:rsidR="009873F4" w:rsidRPr="006869F1" w14:paraId="28F81EDF" w14:textId="77777777" w:rsidTr="004218C8">
        <w:tc>
          <w:tcPr>
            <w:tcW w:w="1818" w:type="dxa"/>
            <w:shd w:val="clear" w:color="auto" w:fill="FFFFFF"/>
            <w:vAlign w:val="bottom"/>
          </w:tcPr>
          <w:p w14:paraId="23A24AED" w14:textId="77777777" w:rsidR="009873F4" w:rsidRPr="006869F1" w:rsidRDefault="009873F4" w:rsidP="004218C8">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42134ED" w14:textId="77777777" w:rsidR="009873F4" w:rsidRPr="006869F1" w:rsidRDefault="009873F4" w:rsidP="004218C8">
            <w:pPr>
              <w:rPr>
                <w:rFonts w:ascii="Calibri" w:hAnsi="Calibri"/>
                <w:sz w:val="22"/>
              </w:rPr>
            </w:pPr>
          </w:p>
        </w:tc>
      </w:tr>
      <w:tr w:rsidR="009873F4" w:rsidRPr="006869F1" w14:paraId="27D76665" w14:textId="77777777" w:rsidTr="004218C8">
        <w:tc>
          <w:tcPr>
            <w:tcW w:w="1818" w:type="dxa"/>
            <w:shd w:val="clear" w:color="auto" w:fill="FFFFFF"/>
            <w:vAlign w:val="bottom"/>
          </w:tcPr>
          <w:p w14:paraId="51C52262" w14:textId="77777777" w:rsidR="009873F4" w:rsidRPr="006869F1" w:rsidRDefault="009873F4" w:rsidP="004218C8">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2C4ED7C" w14:textId="77777777" w:rsidR="009873F4" w:rsidRPr="006869F1" w:rsidRDefault="009873F4" w:rsidP="004218C8">
            <w:pPr>
              <w:rPr>
                <w:rFonts w:ascii="Calibri" w:hAnsi="Calibri"/>
                <w:sz w:val="22"/>
              </w:rPr>
            </w:pPr>
          </w:p>
        </w:tc>
      </w:tr>
    </w:tbl>
    <w:p w14:paraId="0D7FFAF3" w14:textId="77777777" w:rsidR="009873F4" w:rsidRDefault="009873F4" w:rsidP="009873F4">
      <w:r>
        <w:rPr>
          <w:noProof/>
        </w:rPr>
        <mc:AlternateContent>
          <mc:Choice Requires="wps">
            <w:drawing>
              <wp:anchor distT="0" distB="0" distL="114300" distR="114300" simplePos="0" relativeHeight="251658283" behindDoc="0" locked="0" layoutInCell="1" allowOverlap="1" wp14:anchorId="01CAEFFB" wp14:editId="61653065">
                <wp:simplePos x="0" y="0"/>
                <wp:positionH relativeFrom="column">
                  <wp:posOffset>-154940</wp:posOffset>
                </wp:positionH>
                <wp:positionV relativeFrom="paragraph">
                  <wp:posOffset>156210</wp:posOffset>
                </wp:positionV>
                <wp:extent cx="6763385" cy="0"/>
                <wp:effectExtent l="18415" t="17145" r="9525" b="114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630033E">
              <v:line id="Line 170" style="position:absolute;z-index:251660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3pt" to="520.35pt,12.3pt" w14:anchorId="5D1CC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"/>
            </w:pict>
          </mc:Fallback>
        </mc:AlternateContent>
      </w:r>
    </w:p>
    <w:p w14:paraId="532EA2DB" w14:textId="77777777" w:rsidR="003013D7" w:rsidRDefault="003013D7" w:rsidP="0087559D">
      <w:pPr>
        <w:rPr>
          <w:rFonts w:ascii="Arial" w:hAnsi="Arial" w:cs="Arial"/>
          <w:b/>
        </w:rPr>
      </w:pPr>
    </w:p>
    <w:p w14:paraId="6A397084" w14:textId="77777777" w:rsidR="0005621B" w:rsidRDefault="0005621B" w:rsidP="0087559D">
      <w:pPr>
        <w:rPr>
          <w:rFonts w:ascii="Arial" w:hAnsi="Arial" w:cs="Arial"/>
          <w:b/>
        </w:rPr>
      </w:pPr>
    </w:p>
    <w:p w14:paraId="2E3E78B4" w14:textId="77777777" w:rsidR="0005621B" w:rsidRDefault="0005621B" w:rsidP="0087559D">
      <w:pPr>
        <w:rPr>
          <w:rFonts w:ascii="Arial" w:hAnsi="Arial" w:cs="Arial"/>
          <w:b/>
        </w:rPr>
      </w:pPr>
    </w:p>
    <w:p w14:paraId="52BCB968" w14:textId="389E5C0F" w:rsidR="00ED3234" w:rsidRDefault="0087559D" w:rsidP="0087559D">
      <w:pPr>
        <w:rPr>
          <w:rFonts w:ascii="Arial" w:hAnsi="Arial" w:cs="Arial"/>
          <w:b/>
        </w:rPr>
      </w:pPr>
      <w:r>
        <w:rPr>
          <w:rFonts w:ascii="Arial" w:hAnsi="Arial" w:cs="Arial"/>
          <w:b/>
        </w:rPr>
        <w:t>Operator Disclosures</w:t>
      </w:r>
    </w:p>
    <w:p w14:paraId="7165E28A" w14:textId="77777777" w:rsidR="00811796" w:rsidRDefault="00811796" w:rsidP="0087559D">
      <w:pPr>
        <w:rPr>
          <w:rFonts w:ascii="Arial" w:hAnsi="Arial" w:cs="Arial"/>
          <w:b/>
        </w:rPr>
      </w:pPr>
    </w:p>
    <w:p w14:paraId="20C8A246" w14:textId="41C47242" w:rsidR="00811796" w:rsidRDefault="003D3BDF" w:rsidP="00811796">
      <w:pPr>
        <w:spacing w:after="120"/>
        <w:jc w:val="both"/>
        <w:rPr>
          <w:rFonts w:ascii="Arial" w:hAnsi="Arial" w:cs="Arial"/>
          <w:sz w:val="22"/>
          <w:szCs w:val="22"/>
        </w:rPr>
      </w:pPr>
      <w:r>
        <w:rPr>
          <w:rFonts w:ascii="Arial" w:hAnsi="Arial" w:cs="Arial"/>
          <w:sz w:val="22"/>
          <w:szCs w:val="22"/>
        </w:rPr>
        <w:t>An operator</w:t>
      </w:r>
      <w:r w:rsidR="003A2E48">
        <w:rPr>
          <w:rFonts w:ascii="Arial" w:hAnsi="Arial" w:cs="Arial"/>
          <w:sz w:val="22"/>
          <w:szCs w:val="22"/>
        </w:rPr>
        <w:t xml:space="preserve"> should disclose the following about its PPP activities</w:t>
      </w:r>
      <w:r w:rsidR="00EB3FD8">
        <w:rPr>
          <w:rFonts w:ascii="Arial" w:hAnsi="Arial" w:cs="Arial"/>
          <w:sz w:val="22"/>
          <w:szCs w:val="22"/>
        </w:rPr>
        <w:t xml:space="preserve">, including PPPs that qualify as </w:t>
      </w:r>
      <w:r w:rsidR="0006622D">
        <w:rPr>
          <w:rFonts w:ascii="Arial" w:hAnsi="Arial" w:cs="Arial"/>
          <w:sz w:val="22"/>
          <w:szCs w:val="22"/>
        </w:rPr>
        <w:t>service concession arrangements:</w:t>
      </w:r>
    </w:p>
    <w:p w14:paraId="545304F4" w14:textId="77777777" w:rsidR="00811796" w:rsidRDefault="00811796" w:rsidP="0087559D">
      <w:pPr>
        <w:rPr>
          <w:rFonts w:ascii="Arial" w:hAnsi="Arial" w:cs="Arial"/>
          <w:b/>
        </w:rPr>
      </w:pPr>
    </w:p>
    <w:p w14:paraId="2C4E043F" w14:textId="47AACD23" w:rsidR="00095DBB" w:rsidRDefault="00095DBB" w:rsidP="00EE2541">
      <w:pPr>
        <w:numPr>
          <w:ilvl w:val="0"/>
          <w:numId w:val="48"/>
        </w:numPr>
        <w:jc w:val="both"/>
        <w:rPr>
          <w:rFonts w:ascii="Arial" w:hAnsi="Arial" w:cs="Arial"/>
          <w:sz w:val="22"/>
          <w:szCs w:val="22"/>
        </w:rPr>
      </w:pPr>
      <w:r>
        <w:rPr>
          <w:rFonts w:ascii="Arial" w:hAnsi="Arial" w:cs="Arial"/>
          <w:sz w:val="22"/>
          <w:szCs w:val="22"/>
        </w:rPr>
        <w:t xml:space="preserve">A </w:t>
      </w:r>
      <w:r w:rsidRPr="002162D3">
        <w:rPr>
          <w:rFonts w:ascii="Arial" w:hAnsi="Arial" w:cs="Arial"/>
          <w:sz w:val="22"/>
          <w:szCs w:val="22"/>
        </w:rPr>
        <w:t>general description of the arrangement in effect during the reporting period, including</w:t>
      </w:r>
      <w:r>
        <w:rPr>
          <w:rFonts w:ascii="Arial" w:hAnsi="Arial" w:cs="Arial"/>
          <w:sz w:val="22"/>
          <w:szCs w:val="22"/>
        </w:rPr>
        <w:t xml:space="preserve"> </w:t>
      </w:r>
      <w:r w:rsidRPr="002162D3">
        <w:rPr>
          <w:rFonts w:ascii="Arial" w:hAnsi="Arial" w:cs="Arial"/>
          <w:sz w:val="22"/>
          <w:szCs w:val="22"/>
        </w:rPr>
        <w:t xml:space="preserve">the status of </w:t>
      </w:r>
      <w:r>
        <w:rPr>
          <w:rFonts w:ascii="Arial" w:hAnsi="Arial" w:cs="Arial"/>
          <w:sz w:val="22"/>
          <w:szCs w:val="22"/>
        </w:rPr>
        <w:t>any</w:t>
      </w:r>
      <w:r w:rsidRPr="002162D3">
        <w:rPr>
          <w:rFonts w:ascii="Arial" w:hAnsi="Arial" w:cs="Arial"/>
          <w:sz w:val="22"/>
          <w:szCs w:val="22"/>
        </w:rPr>
        <w:t xml:space="preserve"> project</w:t>
      </w:r>
      <w:r>
        <w:rPr>
          <w:rFonts w:ascii="Arial" w:hAnsi="Arial" w:cs="Arial"/>
          <w:sz w:val="22"/>
          <w:szCs w:val="22"/>
        </w:rPr>
        <w:t>s</w:t>
      </w:r>
      <w:r w:rsidRPr="002162D3">
        <w:rPr>
          <w:rFonts w:ascii="Arial" w:hAnsi="Arial" w:cs="Arial"/>
          <w:sz w:val="22"/>
          <w:szCs w:val="22"/>
        </w:rPr>
        <w:t xml:space="preserve"> during the construction period</w:t>
      </w:r>
      <w:r>
        <w:rPr>
          <w:rFonts w:ascii="Arial" w:hAnsi="Arial" w:cs="Arial"/>
          <w:sz w:val="22"/>
          <w:szCs w:val="22"/>
        </w:rPr>
        <w:t xml:space="preserve">, if applicable, and the basis, terms, and conditions on which any variable payments not included in the measurement of a </w:t>
      </w:r>
      <w:r w:rsidR="00594AA3">
        <w:rPr>
          <w:rFonts w:ascii="Arial" w:hAnsi="Arial" w:cs="Arial"/>
          <w:sz w:val="22"/>
          <w:szCs w:val="22"/>
        </w:rPr>
        <w:t>liability</w:t>
      </w:r>
      <w:r>
        <w:rPr>
          <w:rFonts w:ascii="Arial" w:hAnsi="Arial" w:cs="Arial"/>
          <w:sz w:val="22"/>
          <w:szCs w:val="22"/>
        </w:rPr>
        <w:t xml:space="preserve"> for installment payments are determined (if applicable). </w:t>
      </w:r>
    </w:p>
    <w:p w14:paraId="4805B00A" w14:textId="77777777" w:rsidR="00095DBB" w:rsidRDefault="00095DBB" w:rsidP="00095DBB">
      <w:pPr>
        <w:ind w:left="720"/>
        <w:jc w:val="both"/>
        <w:rPr>
          <w:rFonts w:ascii="Arial" w:hAnsi="Arial" w:cs="Arial"/>
          <w:sz w:val="22"/>
          <w:szCs w:val="22"/>
        </w:rPr>
      </w:pPr>
    </w:p>
    <w:p w14:paraId="202BDD7E" w14:textId="34B3F14F" w:rsidR="00095DBB" w:rsidRDefault="00095DBB" w:rsidP="00EE2541">
      <w:pPr>
        <w:numPr>
          <w:ilvl w:val="0"/>
          <w:numId w:val="48"/>
        </w:numPr>
        <w:jc w:val="both"/>
        <w:rPr>
          <w:rFonts w:ascii="Arial" w:hAnsi="Arial" w:cs="Arial"/>
          <w:sz w:val="22"/>
          <w:szCs w:val="22"/>
        </w:rPr>
      </w:pPr>
      <w:r w:rsidRPr="002162D3">
        <w:rPr>
          <w:rFonts w:ascii="Arial" w:hAnsi="Arial" w:cs="Arial"/>
          <w:sz w:val="22"/>
          <w:szCs w:val="22"/>
        </w:rPr>
        <w:t>The nature and amounts of assets</w:t>
      </w:r>
      <w:r w:rsidR="00F8674A">
        <w:rPr>
          <w:rFonts w:ascii="Arial" w:hAnsi="Arial" w:cs="Arial"/>
          <w:sz w:val="22"/>
          <w:szCs w:val="22"/>
        </w:rPr>
        <w:t xml:space="preserve">, liabilities, and deferred outflows of </w:t>
      </w:r>
      <w:r w:rsidR="001F1E0B">
        <w:rPr>
          <w:rFonts w:ascii="Arial" w:hAnsi="Arial" w:cs="Arial"/>
          <w:sz w:val="22"/>
          <w:szCs w:val="22"/>
        </w:rPr>
        <w:t>resources</w:t>
      </w:r>
      <w:r>
        <w:rPr>
          <w:rFonts w:ascii="Arial" w:hAnsi="Arial" w:cs="Arial"/>
          <w:sz w:val="22"/>
          <w:szCs w:val="22"/>
        </w:rPr>
        <w:t xml:space="preserve"> related to the PPP arrangement that are recognized in the financial statements.</w:t>
      </w:r>
    </w:p>
    <w:p w14:paraId="4DDCF63A" w14:textId="77777777" w:rsidR="00095DBB" w:rsidRDefault="00095DBB" w:rsidP="00095DBB">
      <w:pPr>
        <w:ind w:left="720"/>
        <w:jc w:val="both"/>
        <w:rPr>
          <w:rFonts w:ascii="Arial" w:hAnsi="Arial" w:cs="Arial"/>
          <w:sz w:val="22"/>
          <w:szCs w:val="22"/>
        </w:rPr>
      </w:pPr>
    </w:p>
    <w:p w14:paraId="3743D3BC" w14:textId="712D342B" w:rsidR="00095DBB" w:rsidRDefault="00095DBB" w:rsidP="00EE2541">
      <w:pPr>
        <w:pStyle w:val="ListParagraph"/>
        <w:numPr>
          <w:ilvl w:val="0"/>
          <w:numId w:val="48"/>
        </w:numPr>
        <w:jc w:val="both"/>
        <w:rPr>
          <w:rFonts w:ascii="Arial" w:hAnsi="Arial" w:cs="Arial"/>
          <w:sz w:val="22"/>
          <w:szCs w:val="22"/>
        </w:rPr>
      </w:pPr>
      <w:r>
        <w:rPr>
          <w:rFonts w:ascii="Arial" w:hAnsi="Arial" w:cs="Arial"/>
          <w:sz w:val="22"/>
          <w:szCs w:val="22"/>
        </w:rPr>
        <w:t xml:space="preserve">The discount rate or rates applied to the measurement of a </w:t>
      </w:r>
      <w:r w:rsidR="00516721">
        <w:rPr>
          <w:rFonts w:ascii="Arial" w:hAnsi="Arial" w:cs="Arial"/>
          <w:sz w:val="22"/>
          <w:szCs w:val="22"/>
        </w:rPr>
        <w:t>liability</w:t>
      </w:r>
      <w:r>
        <w:rPr>
          <w:rFonts w:ascii="Arial" w:hAnsi="Arial" w:cs="Arial"/>
          <w:sz w:val="22"/>
          <w:szCs w:val="22"/>
        </w:rPr>
        <w:t xml:space="preserve"> for installment payments, if applicable.</w:t>
      </w:r>
    </w:p>
    <w:p w14:paraId="42862161" w14:textId="77777777" w:rsidR="00516721" w:rsidRPr="00516721" w:rsidRDefault="00516721" w:rsidP="00516721">
      <w:pPr>
        <w:pStyle w:val="ListParagraph"/>
        <w:rPr>
          <w:rFonts w:ascii="Arial" w:hAnsi="Arial" w:cs="Arial"/>
          <w:sz w:val="22"/>
          <w:szCs w:val="22"/>
        </w:rPr>
      </w:pPr>
    </w:p>
    <w:p w14:paraId="5735B5A3" w14:textId="40306FA8" w:rsidR="00516721" w:rsidRDefault="00D72A78" w:rsidP="00EE2541">
      <w:pPr>
        <w:pStyle w:val="ListParagraph"/>
        <w:numPr>
          <w:ilvl w:val="0"/>
          <w:numId w:val="48"/>
        </w:numPr>
        <w:jc w:val="both"/>
        <w:rPr>
          <w:rFonts w:ascii="Arial" w:hAnsi="Arial" w:cs="Arial"/>
          <w:sz w:val="22"/>
          <w:szCs w:val="22"/>
        </w:rPr>
      </w:pPr>
      <w:r>
        <w:rPr>
          <w:rFonts w:ascii="Arial" w:hAnsi="Arial" w:cs="Arial"/>
          <w:sz w:val="22"/>
          <w:szCs w:val="22"/>
        </w:rPr>
        <w:t>Principal and interest requirements to maturity, presented separately, for the liability for installment payments for each of the five subsequent fiscal years and in five-year increments thereafter</w:t>
      </w:r>
      <w:r w:rsidR="002055DB">
        <w:rPr>
          <w:rFonts w:ascii="Arial" w:hAnsi="Arial" w:cs="Arial"/>
          <w:sz w:val="22"/>
          <w:szCs w:val="22"/>
        </w:rPr>
        <w:t xml:space="preserve"> (complete </w:t>
      </w:r>
      <w:r w:rsidR="00000A74">
        <w:rPr>
          <w:rFonts w:ascii="Arial" w:hAnsi="Arial" w:cs="Arial"/>
          <w:sz w:val="22"/>
          <w:szCs w:val="22"/>
        </w:rPr>
        <w:t>303 worksheet)</w:t>
      </w:r>
      <w:r w:rsidR="009E1EA4">
        <w:rPr>
          <w:rFonts w:ascii="Arial" w:hAnsi="Arial" w:cs="Arial"/>
          <w:sz w:val="22"/>
          <w:szCs w:val="22"/>
        </w:rPr>
        <w:t>.</w:t>
      </w:r>
    </w:p>
    <w:p w14:paraId="401EB707" w14:textId="77777777" w:rsidR="00095DBB" w:rsidRDefault="00095DBB" w:rsidP="00095DBB">
      <w:pPr>
        <w:pStyle w:val="ListParagraph"/>
        <w:jc w:val="both"/>
        <w:rPr>
          <w:rFonts w:ascii="Arial" w:hAnsi="Arial" w:cs="Arial"/>
          <w:sz w:val="22"/>
          <w:szCs w:val="22"/>
        </w:rPr>
      </w:pPr>
    </w:p>
    <w:p w14:paraId="75605850" w14:textId="2CF289FC" w:rsidR="00095DBB" w:rsidRPr="00D57807" w:rsidRDefault="00095DBB" w:rsidP="00EE2541">
      <w:pPr>
        <w:pStyle w:val="ListParagraph"/>
        <w:numPr>
          <w:ilvl w:val="0"/>
          <w:numId w:val="48"/>
        </w:numPr>
        <w:jc w:val="both"/>
        <w:rPr>
          <w:rFonts w:ascii="Arial" w:hAnsi="Arial" w:cs="Arial"/>
          <w:sz w:val="22"/>
          <w:szCs w:val="22"/>
        </w:rPr>
      </w:pPr>
      <w:r>
        <w:rPr>
          <w:rFonts w:ascii="Arial" w:hAnsi="Arial" w:cs="Arial"/>
          <w:sz w:val="22"/>
          <w:szCs w:val="22"/>
        </w:rPr>
        <w:t xml:space="preserve">The amount of </w:t>
      </w:r>
      <w:r w:rsidR="00632DA0">
        <w:rPr>
          <w:rFonts w:ascii="Arial" w:hAnsi="Arial" w:cs="Arial"/>
          <w:sz w:val="22"/>
          <w:szCs w:val="22"/>
        </w:rPr>
        <w:t>outflows</w:t>
      </w:r>
      <w:r>
        <w:rPr>
          <w:rFonts w:ascii="Arial" w:hAnsi="Arial" w:cs="Arial"/>
          <w:sz w:val="22"/>
          <w:szCs w:val="22"/>
        </w:rPr>
        <w:t xml:space="preserve"> of resources recognized in the reporting period for variable </w:t>
      </w:r>
      <w:r w:rsidR="006E7453">
        <w:rPr>
          <w:rFonts w:ascii="Arial" w:hAnsi="Arial" w:cs="Arial"/>
          <w:sz w:val="22"/>
          <w:szCs w:val="22"/>
        </w:rPr>
        <w:t xml:space="preserve">payments not previously included in the measurement of </w:t>
      </w:r>
      <w:r w:rsidR="00211044">
        <w:rPr>
          <w:rFonts w:ascii="Arial" w:hAnsi="Arial" w:cs="Arial"/>
          <w:sz w:val="22"/>
          <w:szCs w:val="22"/>
        </w:rPr>
        <w:t>a</w:t>
      </w:r>
      <w:r w:rsidR="006E7453">
        <w:rPr>
          <w:rFonts w:ascii="Arial" w:hAnsi="Arial" w:cs="Arial"/>
          <w:sz w:val="22"/>
          <w:szCs w:val="22"/>
        </w:rPr>
        <w:t xml:space="preserve"> liability for installment payments</w:t>
      </w:r>
      <w:r>
        <w:rPr>
          <w:rFonts w:ascii="Arial" w:hAnsi="Arial" w:cs="Arial"/>
          <w:sz w:val="22"/>
          <w:szCs w:val="22"/>
        </w:rPr>
        <w:t>.</w:t>
      </w:r>
    </w:p>
    <w:p w14:paraId="0C28EDED" w14:textId="77777777" w:rsidR="00095DBB" w:rsidRPr="002162D3" w:rsidRDefault="00095DBB" w:rsidP="00095DBB">
      <w:pPr>
        <w:jc w:val="both"/>
        <w:rPr>
          <w:rFonts w:ascii="Arial" w:hAnsi="Arial" w:cs="Arial"/>
          <w:sz w:val="22"/>
          <w:szCs w:val="22"/>
        </w:rPr>
      </w:pPr>
    </w:p>
    <w:p w14:paraId="193C5020" w14:textId="4ED9F4D0" w:rsidR="00095DBB" w:rsidRDefault="00095DBB" w:rsidP="00EE2541">
      <w:pPr>
        <w:numPr>
          <w:ilvl w:val="0"/>
          <w:numId w:val="48"/>
        </w:numPr>
        <w:jc w:val="both"/>
        <w:rPr>
          <w:rFonts w:ascii="Arial" w:hAnsi="Arial" w:cs="Arial"/>
          <w:sz w:val="22"/>
          <w:szCs w:val="22"/>
        </w:rPr>
      </w:pPr>
      <w:r w:rsidRPr="002162D3">
        <w:rPr>
          <w:rFonts w:ascii="Arial" w:hAnsi="Arial" w:cs="Arial"/>
          <w:sz w:val="22"/>
          <w:szCs w:val="22"/>
        </w:rPr>
        <w:t>The nature and extent of rights</w:t>
      </w:r>
      <w:r w:rsidR="00F8212E">
        <w:rPr>
          <w:rFonts w:ascii="Arial" w:hAnsi="Arial" w:cs="Arial"/>
          <w:sz w:val="22"/>
          <w:szCs w:val="22"/>
        </w:rPr>
        <w:t xml:space="preserve"> granted to the operator or retained by the transferor under the </w:t>
      </w:r>
      <w:r w:rsidR="009B390F">
        <w:rPr>
          <w:rFonts w:ascii="Arial" w:hAnsi="Arial" w:cs="Arial"/>
          <w:sz w:val="22"/>
          <w:szCs w:val="22"/>
        </w:rPr>
        <w:t>PPP arrangement.</w:t>
      </w:r>
    </w:p>
    <w:p w14:paraId="6CAA775F" w14:textId="77777777" w:rsidR="00C34CEE" w:rsidRDefault="00C34CEE" w:rsidP="00C34CEE">
      <w:pPr>
        <w:pStyle w:val="ListParagraph"/>
        <w:rPr>
          <w:rFonts w:ascii="Arial" w:hAnsi="Arial" w:cs="Arial"/>
          <w:sz w:val="22"/>
          <w:szCs w:val="22"/>
        </w:rPr>
      </w:pPr>
    </w:p>
    <w:p w14:paraId="6A5C2954" w14:textId="07473B5B" w:rsidR="00C34CEE" w:rsidRDefault="00C34CEE" w:rsidP="00EE2541">
      <w:pPr>
        <w:numPr>
          <w:ilvl w:val="0"/>
          <w:numId w:val="48"/>
        </w:numPr>
        <w:jc w:val="both"/>
        <w:rPr>
          <w:rFonts w:ascii="Arial" w:hAnsi="Arial" w:cs="Arial"/>
          <w:sz w:val="22"/>
          <w:szCs w:val="22"/>
        </w:rPr>
      </w:pPr>
      <w:r>
        <w:rPr>
          <w:rFonts w:ascii="Arial" w:hAnsi="Arial" w:cs="Arial"/>
          <w:sz w:val="22"/>
          <w:szCs w:val="22"/>
        </w:rPr>
        <w:t>The components of any loss associated with an impairment (the impairment loss and any related change in the liability</w:t>
      </w:r>
      <w:r w:rsidR="00BF4462">
        <w:rPr>
          <w:rFonts w:ascii="Arial" w:hAnsi="Arial" w:cs="Arial"/>
          <w:sz w:val="22"/>
          <w:szCs w:val="22"/>
        </w:rPr>
        <w:t>).</w:t>
      </w:r>
    </w:p>
    <w:p w14:paraId="39DAA9DA" w14:textId="77777777" w:rsidR="00095DBB" w:rsidRPr="008543AF" w:rsidRDefault="00095DBB" w:rsidP="00095DBB">
      <w:pPr>
        <w:ind w:left="720"/>
        <w:jc w:val="both"/>
        <w:rPr>
          <w:rFonts w:ascii="Arial" w:hAnsi="Arial" w:cs="Arial"/>
          <w:sz w:val="22"/>
          <w:szCs w:val="22"/>
        </w:rPr>
      </w:pPr>
    </w:p>
    <w:p w14:paraId="14B2DBF3" w14:textId="77777777" w:rsidR="00095DBB" w:rsidRPr="00CC5BAF" w:rsidRDefault="00095DBB" w:rsidP="00EE2541">
      <w:pPr>
        <w:numPr>
          <w:ilvl w:val="0"/>
          <w:numId w:val="48"/>
        </w:numPr>
        <w:jc w:val="both"/>
        <w:rPr>
          <w:rFonts w:ascii="Arial" w:hAnsi="Arial" w:cs="Arial"/>
          <w:sz w:val="22"/>
          <w:szCs w:val="22"/>
        </w:rPr>
      </w:pPr>
      <w:r w:rsidRPr="00CC5BAF">
        <w:rPr>
          <w:rFonts w:ascii="Arial" w:hAnsi="Arial" w:cs="Arial"/>
          <w:sz w:val="22"/>
          <w:szCs w:val="22"/>
        </w:rPr>
        <w:t>If a guarantee or commitment exists for a particular period or periods; disclosures should be made about the guarantees and commitments including identification, duration, and significant contract terms of the guarantee or commitment.</w:t>
      </w:r>
    </w:p>
    <w:p w14:paraId="2CACC542" w14:textId="77777777" w:rsidR="00095DBB" w:rsidRPr="00CC5BAF" w:rsidRDefault="00095DBB" w:rsidP="00095DBB">
      <w:pPr>
        <w:jc w:val="both"/>
        <w:rPr>
          <w:rFonts w:ascii="Arial" w:hAnsi="Arial" w:cs="Arial"/>
          <w:sz w:val="22"/>
          <w:szCs w:val="22"/>
        </w:rPr>
      </w:pPr>
    </w:p>
    <w:p w14:paraId="7B182F7E" w14:textId="77777777" w:rsidR="00095DBB" w:rsidRDefault="00095DBB" w:rsidP="00095DBB">
      <w:pPr>
        <w:jc w:val="both"/>
        <w:rPr>
          <w:rFonts w:ascii="Arial" w:hAnsi="Arial" w:cs="Arial"/>
          <w:sz w:val="22"/>
          <w:szCs w:val="22"/>
        </w:rPr>
      </w:pPr>
      <w:r w:rsidRPr="00CC5BAF">
        <w:rPr>
          <w:rFonts w:ascii="Arial" w:hAnsi="Arial" w:cs="Arial"/>
          <w:sz w:val="22"/>
          <w:szCs w:val="22"/>
        </w:rPr>
        <w:t xml:space="preserve">Disclosure information for multiple </w:t>
      </w:r>
      <w:r>
        <w:rPr>
          <w:rFonts w:ascii="Arial" w:hAnsi="Arial" w:cs="Arial"/>
          <w:sz w:val="22"/>
          <w:szCs w:val="22"/>
        </w:rPr>
        <w:t>PPP</w:t>
      </w:r>
      <w:r w:rsidRPr="00CC5BAF">
        <w:rPr>
          <w:rFonts w:ascii="Arial" w:hAnsi="Arial" w:cs="Arial"/>
          <w:sz w:val="22"/>
          <w:szCs w:val="22"/>
        </w:rPr>
        <w:t>s may be provided individually or in the aggregate for those that involve similar facilities and risk</w:t>
      </w:r>
      <w:r w:rsidRPr="008543AF">
        <w:rPr>
          <w:rFonts w:ascii="Arial" w:hAnsi="Arial" w:cs="Arial"/>
          <w:sz w:val="22"/>
          <w:szCs w:val="22"/>
        </w:rPr>
        <w:t>.</w:t>
      </w:r>
      <w:r>
        <w:rPr>
          <w:rFonts w:ascii="Arial" w:hAnsi="Arial" w:cs="Arial"/>
          <w:sz w:val="22"/>
          <w:szCs w:val="22"/>
        </w:rPr>
        <w:t xml:space="preserve">  Refer to Appendix C of GASB 94 for illustrations of required disclosures.</w:t>
      </w:r>
    </w:p>
    <w:p w14:paraId="7E8A1B5F" w14:textId="77777777" w:rsidR="00ED3234" w:rsidRDefault="00ED3234" w:rsidP="00095DBB">
      <w:pPr>
        <w:rPr>
          <w:rFonts w:ascii="Arial" w:hAnsi="Arial" w:cs="Arial"/>
          <w:bCs/>
        </w:rPr>
      </w:pPr>
    </w:p>
    <w:p w14:paraId="7B240B92" w14:textId="77777777" w:rsidR="0005621B" w:rsidRDefault="0005621B" w:rsidP="00DB0BC1">
      <w:pPr>
        <w:jc w:val="both"/>
        <w:rPr>
          <w:rFonts w:ascii="Arial" w:hAnsi="Arial" w:cs="Arial"/>
          <w:sz w:val="22"/>
          <w:szCs w:val="22"/>
        </w:rPr>
      </w:pPr>
    </w:p>
    <w:p w14:paraId="3E05DAF3" w14:textId="77777777" w:rsidR="008E0A8A" w:rsidRDefault="008E0A8A" w:rsidP="00DB0BC1">
      <w:pPr>
        <w:jc w:val="both"/>
        <w:rPr>
          <w:rFonts w:ascii="Arial" w:hAnsi="Arial" w:cs="Arial"/>
          <w:sz w:val="22"/>
          <w:szCs w:val="22"/>
        </w:rPr>
      </w:pPr>
    </w:p>
    <w:p w14:paraId="227CD454" w14:textId="77777777" w:rsidR="0005621B" w:rsidRDefault="0005621B" w:rsidP="00DB0BC1">
      <w:pPr>
        <w:jc w:val="both"/>
        <w:rPr>
          <w:rFonts w:ascii="Arial" w:hAnsi="Arial" w:cs="Arial"/>
          <w:sz w:val="22"/>
          <w:szCs w:val="22"/>
        </w:rPr>
      </w:pPr>
    </w:p>
    <w:p w14:paraId="1D9C30FD" w14:textId="77777777" w:rsidR="0005621B" w:rsidRDefault="0005621B" w:rsidP="00DB0BC1">
      <w:pPr>
        <w:jc w:val="both"/>
        <w:rPr>
          <w:rFonts w:ascii="Arial" w:hAnsi="Arial" w:cs="Arial"/>
          <w:sz w:val="22"/>
          <w:szCs w:val="22"/>
        </w:rPr>
      </w:pPr>
    </w:p>
    <w:p w14:paraId="62FD512C" w14:textId="77777777" w:rsidR="0005621B" w:rsidRDefault="0005621B" w:rsidP="00DB0BC1">
      <w:pPr>
        <w:jc w:val="both"/>
        <w:rPr>
          <w:rFonts w:ascii="Arial" w:hAnsi="Arial" w:cs="Arial"/>
          <w:sz w:val="22"/>
          <w:szCs w:val="22"/>
        </w:rPr>
      </w:pPr>
    </w:p>
    <w:p w14:paraId="2A82C8A5" w14:textId="77777777" w:rsidR="0005621B" w:rsidRDefault="0005621B" w:rsidP="00DB0BC1">
      <w:pPr>
        <w:jc w:val="both"/>
        <w:rPr>
          <w:rFonts w:ascii="Arial" w:hAnsi="Arial" w:cs="Arial"/>
          <w:sz w:val="22"/>
          <w:szCs w:val="22"/>
        </w:rPr>
      </w:pPr>
    </w:p>
    <w:p w14:paraId="7485667E" w14:textId="77777777" w:rsidR="008E0A8A" w:rsidRDefault="008E0A8A" w:rsidP="0005621B">
      <w:pPr>
        <w:jc w:val="center"/>
        <w:rPr>
          <w:rFonts w:ascii="Arial" w:hAnsi="Arial" w:cs="Arial"/>
          <w:b/>
        </w:rPr>
      </w:pPr>
    </w:p>
    <w:p w14:paraId="2362B0BE" w14:textId="01AD6842" w:rsidR="0005621B" w:rsidRPr="001710A3" w:rsidRDefault="0005621B" w:rsidP="0005621B">
      <w:pPr>
        <w:jc w:val="center"/>
        <w:rPr>
          <w:rFonts w:ascii="Arial" w:hAnsi="Arial" w:cs="Arial"/>
          <w:b/>
        </w:rPr>
      </w:pPr>
      <w:r w:rsidRPr="001710A3">
        <w:rPr>
          <w:rFonts w:ascii="Arial" w:hAnsi="Arial" w:cs="Arial"/>
          <w:b/>
        </w:rPr>
        <w:t xml:space="preserve">Worksheet </w:t>
      </w:r>
      <w:r>
        <w:rPr>
          <w:rFonts w:ascii="Arial" w:hAnsi="Arial" w:cs="Arial"/>
          <w:b/>
        </w:rPr>
        <w:t>110 – Public-Private &amp; Public-Public Partnership Arrangements</w:t>
      </w:r>
    </w:p>
    <w:p w14:paraId="1C231BFA" w14:textId="77777777" w:rsidR="0005621B" w:rsidRPr="001710A3" w:rsidRDefault="0005621B" w:rsidP="0005621B">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05621B" w:rsidRPr="00253852" w14:paraId="378A98AE" w14:textId="77777777" w:rsidTr="004218C8">
        <w:tc>
          <w:tcPr>
            <w:tcW w:w="1818" w:type="dxa"/>
            <w:shd w:val="clear" w:color="auto" w:fill="FFFFFF"/>
          </w:tcPr>
          <w:p w14:paraId="09F50D15" w14:textId="77777777" w:rsidR="0005621B" w:rsidRPr="006869F1" w:rsidRDefault="0005621B" w:rsidP="004218C8">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9038824" w14:textId="77777777" w:rsidR="0005621B" w:rsidRPr="00253852" w:rsidRDefault="0005621B" w:rsidP="004218C8">
            <w:pPr>
              <w:rPr>
                <w:rFonts w:ascii="Calibri" w:hAnsi="Calibri"/>
                <w:sz w:val="22"/>
              </w:rPr>
            </w:pPr>
          </w:p>
        </w:tc>
      </w:tr>
      <w:tr w:rsidR="0005621B" w:rsidRPr="006869F1" w14:paraId="63578FAA" w14:textId="77777777" w:rsidTr="004218C8">
        <w:tc>
          <w:tcPr>
            <w:tcW w:w="1818" w:type="dxa"/>
            <w:shd w:val="clear" w:color="auto" w:fill="FFFFFF"/>
            <w:vAlign w:val="bottom"/>
          </w:tcPr>
          <w:p w14:paraId="5B102F9D" w14:textId="77777777" w:rsidR="0005621B" w:rsidRPr="006869F1" w:rsidRDefault="0005621B" w:rsidP="004218C8">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6FF832A" w14:textId="77777777" w:rsidR="0005621B" w:rsidRPr="006869F1" w:rsidRDefault="0005621B" w:rsidP="004218C8">
            <w:pPr>
              <w:rPr>
                <w:rFonts w:ascii="Calibri" w:hAnsi="Calibri"/>
                <w:sz w:val="22"/>
              </w:rPr>
            </w:pPr>
          </w:p>
        </w:tc>
      </w:tr>
      <w:tr w:rsidR="0005621B" w:rsidRPr="006869F1" w14:paraId="62ACA7D9" w14:textId="77777777" w:rsidTr="004218C8">
        <w:tc>
          <w:tcPr>
            <w:tcW w:w="1818" w:type="dxa"/>
            <w:shd w:val="clear" w:color="auto" w:fill="FFFFFF"/>
            <w:vAlign w:val="bottom"/>
          </w:tcPr>
          <w:p w14:paraId="312F4972" w14:textId="77777777" w:rsidR="0005621B" w:rsidRPr="006869F1" w:rsidRDefault="0005621B" w:rsidP="004218C8">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7E216856" w14:textId="77777777" w:rsidR="0005621B" w:rsidRPr="006869F1" w:rsidRDefault="0005621B" w:rsidP="004218C8">
            <w:pPr>
              <w:rPr>
                <w:rFonts w:ascii="Calibri" w:hAnsi="Calibri"/>
                <w:sz w:val="22"/>
              </w:rPr>
            </w:pPr>
          </w:p>
        </w:tc>
      </w:tr>
    </w:tbl>
    <w:p w14:paraId="14B00C5F" w14:textId="77777777" w:rsidR="0005621B" w:rsidRDefault="0005621B" w:rsidP="0005621B">
      <w:r>
        <w:rPr>
          <w:noProof/>
        </w:rPr>
        <mc:AlternateContent>
          <mc:Choice Requires="wps">
            <w:drawing>
              <wp:anchor distT="0" distB="0" distL="114300" distR="114300" simplePos="0" relativeHeight="251658284" behindDoc="0" locked="0" layoutInCell="1" allowOverlap="1" wp14:anchorId="206B04FD" wp14:editId="44AB1342">
                <wp:simplePos x="0" y="0"/>
                <wp:positionH relativeFrom="column">
                  <wp:posOffset>-154940</wp:posOffset>
                </wp:positionH>
                <wp:positionV relativeFrom="paragraph">
                  <wp:posOffset>156210</wp:posOffset>
                </wp:positionV>
                <wp:extent cx="6763385" cy="0"/>
                <wp:effectExtent l="18415" t="17145" r="9525" b="1143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7218D2F">
              <v:line id="Line 170" style="position:absolute;z-index:251662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3pt" to="520.35pt,12.3pt" w14:anchorId="76FC1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"/>
            </w:pict>
          </mc:Fallback>
        </mc:AlternateContent>
      </w:r>
    </w:p>
    <w:p w14:paraId="40D75880" w14:textId="77777777" w:rsidR="0005621B" w:rsidRPr="009E1EA4" w:rsidRDefault="0005621B" w:rsidP="0005621B">
      <w:pPr>
        <w:pStyle w:val="ListParagraph"/>
        <w:rPr>
          <w:rFonts w:ascii="Arial" w:hAnsi="Arial" w:cs="Arial"/>
          <w:sz w:val="22"/>
          <w:szCs w:val="22"/>
        </w:rPr>
      </w:pPr>
    </w:p>
    <w:p w14:paraId="6B3BCFE1" w14:textId="6D7D1148" w:rsidR="00DB0BC1" w:rsidRDefault="00655C73" w:rsidP="00DB0BC1">
      <w:pPr>
        <w:jc w:val="both"/>
        <w:rPr>
          <w:rFonts w:ascii="Arial" w:hAnsi="Arial" w:cs="Arial"/>
          <w:i/>
          <w:sz w:val="22"/>
          <w:szCs w:val="22"/>
        </w:rPr>
      </w:pPr>
      <w:r w:rsidRPr="00DB0113">
        <w:rPr>
          <w:rFonts w:ascii="Arial" w:hAnsi="Arial" w:cs="Arial"/>
          <w:sz w:val="22"/>
          <w:szCs w:val="22"/>
        </w:rPr>
        <w:t xml:space="preserve">In some situations, the amount reported for a component of net position (net investment in capital assets, restricted, and unrestricted) may be significantly affected by a transaction that has resulted in recognition </w:t>
      </w:r>
      <w:r w:rsidR="00DB0BC1" w:rsidRPr="003E0965">
        <w:rPr>
          <w:rFonts w:ascii="Arial" w:hAnsi="Arial" w:cs="Arial"/>
          <w:iCs/>
          <w:sz w:val="22"/>
          <w:szCs w:val="22"/>
        </w:rPr>
        <w:t>of a deferred outflow o</w:t>
      </w:r>
      <w:r w:rsidR="00DB0BC1">
        <w:rPr>
          <w:rFonts w:ascii="Arial" w:hAnsi="Arial" w:cs="Arial"/>
          <w:iCs/>
          <w:sz w:val="22"/>
          <w:szCs w:val="22"/>
        </w:rPr>
        <w:t>f</w:t>
      </w:r>
      <w:r w:rsidR="00DB0BC1" w:rsidRPr="003E0965">
        <w:rPr>
          <w:rFonts w:ascii="Arial" w:hAnsi="Arial" w:cs="Arial"/>
          <w:iCs/>
          <w:sz w:val="22"/>
          <w:szCs w:val="22"/>
        </w:rPr>
        <w:t xml:space="preserve"> resources or deferred inflow of resources.  If the difference between a deferred outflow of resources or deferred inflow of resources and the balance of the related asset or liability is significant, governments should provide an explanation of that effect on its net position in the notes to the financial statements</w:t>
      </w:r>
      <w:r w:rsidR="00DB0BC1">
        <w:rPr>
          <w:rFonts w:ascii="Arial" w:hAnsi="Arial" w:cs="Arial"/>
          <w:i/>
          <w:sz w:val="22"/>
          <w:szCs w:val="22"/>
        </w:rPr>
        <w:t>.  (For example, the balance of a deferred inflow of resources from an up-front payment</w:t>
      </w:r>
      <w:r w:rsidR="7D6AD037" w:rsidRPr="69C4D70F">
        <w:rPr>
          <w:rFonts w:ascii="Arial" w:hAnsi="Arial" w:cs="Arial"/>
          <w:i/>
          <w:iCs/>
          <w:sz w:val="22"/>
          <w:szCs w:val="22"/>
        </w:rPr>
        <w:t xml:space="preserve"> </w:t>
      </w:r>
      <w:r w:rsidR="00DB0BC1" w:rsidRPr="00DB0113">
        <w:rPr>
          <w:rFonts w:ascii="Arial" w:hAnsi="Arial" w:cs="Arial"/>
          <w:i/>
          <w:sz w:val="22"/>
          <w:szCs w:val="22"/>
        </w:rPr>
        <w:t xml:space="preserve">in a </w:t>
      </w:r>
      <w:r w:rsidR="00DB0BC1">
        <w:rPr>
          <w:rFonts w:ascii="Arial" w:hAnsi="Arial" w:cs="Arial"/>
          <w:i/>
          <w:sz w:val="22"/>
          <w:szCs w:val="22"/>
        </w:rPr>
        <w:t>public-private or public-public arrangement</w:t>
      </w:r>
      <w:r w:rsidR="00DB0BC1" w:rsidRPr="00DB0113">
        <w:rPr>
          <w:rFonts w:ascii="Arial" w:hAnsi="Arial" w:cs="Arial"/>
          <w:i/>
          <w:sz w:val="22"/>
          <w:szCs w:val="22"/>
        </w:rPr>
        <w:t xml:space="preserve"> may significantly exceed any unspent cash from that payment—especially after the first years of the arrangement. In that circumstance, disclosure of the effects of the deferral amount would be required.) </w:t>
      </w:r>
    </w:p>
    <w:p w14:paraId="29433397" w14:textId="77777777" w:rsidR="00655C73" w:rsidRPr="00095DBB" w:rsidRDefault="00655C73" w:rsidP="00095DBB">
      <w:pPr>
        <w:rPr>
          <w:rFonts w:ascii="Arial" w:hAnsi="Arial" w:cs="Arial"/>
          <w:bCs/>
        </w:rPr>
      </w:pPr>
    </w:p>
    <w:p w14:paraId="72135818" w14:textId="77777777" w:rsidR="0009732F" w:rsidRPr="00A95D05" w:rsidRDefault="0009732F" w:rsidP="0009732F">
      <w:pPr>
        <w:jc w:val="both"/>
        <w:rPr>
          <w:rFonts w:ascii="Arial" w:hAnsi="Arial" w:cs="Arial"/>
          <w:sz w:val="22"/>
          <w:szCs w:val="22"/>
          <w:u w:val="single"/>
        </w:rPr>
      </w:pPr>
      <w:r w:rsidRPr="00A95D05">
        <w:rPr>
          <w:rFonts w:ascii="Arial" w:hAnsi="Arial" w:cs="Arial"/>
          <w:sz w:val="22"/>
          <w:szCs w:val="22"/>
          <w:u w:val="single"/>
        </w:rPr>
        <w:t>Illustrative Disclosure:</w:t>
      </w:r>
    </w:p>
    <w:p w14:paraId="6B278A53" w14:textId="17149205" w:rsidR="0009732F" w:rsidRPr="00A95D05" w:rsidRDefault="00A710A6" w:rsidP="0009732F">
      <w:pPr>
        <w:jc w:val="both"/>
        <w:rPr>
          <w:rFonts w:ascii="Arial" w:hAnsi="Arial" w:cs="Arial"/>
          <w:sz w:val="22"/>
          <w:szCs w:val="22"/>
        </w:rPr>
      </w:pPr>
      <w:r>
        <w:rPr>
          <w:rFonts w:ascii="Arial" w:hAnsi="Arial" w:cs="Arial"/>
          <w:sz w:val="22"/>
          <w:szCs w:val="22"/>
        </w:rPr>
        <w:t xml:space="preserve">At the end of the </w:t>
      </w:r>
      <w:r w:rsidR="00D607AF">
        <w:rPr>
          <w:rFonts w:ascii="Arial" w:hAnsi="Arial" w:cs="Arial"/>
          <w:sz w:val="22"/>
          <w:szCs w:val="22"/>
        </w:rPr>
        <w:t>6-30-20XX</w:t>
      </w:r>
      <w:r w:rsidR="009E3421">
        <w:rPr>
          <w:rFonts w:ascii="Arial" w:hAnsi="Arial" w:cs="Arial"/>
          <w:sz w:val="22"/>
          <w:szCs w:val="22"/>
        </w:rPr>
        <w:t xml:space="preserve"> fiscal year</w:t>
      </w:r>
      <w:r>
        <w:rPr>
          <w:rFonts w:ascii="Arial" w:hAnsi="Arial" w:cs="Arial"/>
          <w:sz w:val="22"/>
          <w:szCs w:val="22"/>
        </w:rPr>
        <w:t xml:space="preserve">, </w:t>
      </w:r>
      <w:r w:rsidR="00514CBD">
        <w:rPr>
          <w:rFonts w:ascii="Arial" w:hAnsi="Arial" w:cs="Arial"/>
          <w:sz w:val="22"/>
          <w:szCs w:val="22"/>
        </w:rPr>
        <w:t>ABC County Construct</w:t>
      </w:r>
      <w:r w:rsidR="00D607AF">
        <w:rPr>
          <w:rFonts w:ascii="Arial" w:hAnsi="Arial" w:cs="Arial"/>
          <w:sz w:val="22"/>
          <w:szCs w:val="22"/>
        </w:rPr>
        <w:t>i</w:t>
      </w:r>
      <w:r w:rsidR="009E3421">
        <w:rPr>
          <w:rFonts w:ascii="Arial" w:hAnsi="Arial" w:cs="Arial"/>
          <w:sz w:val="22"/>
          <w:szCs w:val="22"/>
        </w:rPr>
        <w:t xml:space="preserve">on </w:t>
      </w:r>
      <w:r w:rsidR="00C16BE2">
        <w:rPr>
          <w:rFonts w:ascii="Arial" w:hAnsi="Arial" w:cs="Arial"/>
          <w:sz w:val="22"/>
          <w:szCs w:val="22"/>
        </w:rPr>
        <w:t xml:space="preserve">(ABC CC) </w:t>
      </w:r>
      <w:r w:rsidR="009E3421">
        <w:rPr>
          <w:rFonts w:ascii="Arial" w:hAnsi="Arial" w:cs="Arial"/>
          <w:sz w:val="22"/>
          <w:szCs w:val="22"/>
        </w:rPr>
        <w:t>completed</w:t>
      </w:r>
      <w:r w:rsidR="0009732F" w:rsidRPr="00A95D05">
        <w:rPr>
          <w:rFonts w:ascii="Arial" w:hAnsi="Arial" w:cs="Arial"/>
          <w:sz w:val="22"/>
          <w:szCs w:val="22"/>
        </w:rPr>
        <w:t xml:space="preserve"> construction on a new residence hall pursuant to </w:t>
      </w:r>
      <w:r w:rsidR="0009732F">
        <w:rPr>
          <w:rFonts w:ascii="Arial" w:hAnsi="Arial" w:cs="Arial"/>
          <w:sz w:val="22"/>
          <w:szCs w:val="22"/>
        </w:rPr>
        <w:t>a public-p</w:t>
      </w:r>
      <w:r w:rsidR="0042411A">
        <w:rPr>
          <w:rFonts w:ascii="Arial" w:hAnsi="Arial" w:cs="Arial"/>
          <w:sz w:val="22"/>
          <w:szCs w:val="22"/>
        </w:rPr>
        <w:t>ublic</w:t>
      </w:r>
      <w:r w:rsidR="0009732F">
        <w:rPr>
          <w:rFonts w:ascii="Arial" w:hAnsi="Arial" w:cs="Arial"/>
          <w:sz w:val="22"/>
          <w:szCs w:val="22"/>
        </w:rPr>
        <w:t xml:space="preserve"> partnership </w:t>
      </w:r>
      <w:r w:rsidR="0009732F" w:rsidRPr="69C4D70F">
        <w:rPr>
          <w:rFonts w:ascii="Arial" w:hAnsi="Arial" w:cs="Arial"/>
          <w:sz w:val="22"/>
          <w:szCs w:val="22"/>
        </w:rPr>
        <w:t>a</w:t>
      </w:r>
      <w:r w:rsidR="07033059" w:rsidRPr="69C4D70F">
        <w:rPr>
          <w:rFonts w:ascii="Arial" w:hAnsi="Arial" w:cs="Arial"/>
          <w:sz w:val="22"/>
          <w:szCs w:val="22"/>
        </w:rPr>
        <w:t>rrangement</w:t>
      </w:r>
      <w:r w:rsidR="0009732F" w:rsidRPr="00A95D05">
        <w:rPr>
          <w:rFonts w:ascii="Arial" w:hAnsi="Arial" w:cs="Arial"/>
          <w:sz w:val="22"/>
          <w:szCs w:val="22"/>
        </w:rPr>
        <w:t xml:space="preserve"> with </w:t>
      </w:r>
      <w:r w:rsidR="00C16BE2">
        <w:rPr>
          <w:rFonts w:ascii="Arial" w:hAnsi="Arial" w:cs="Arial"/>
          <w:sz w:val="22"/>
          <w:szCs w:val="22"/>
        </w:rPr>
        <w:t>XYZ University</w:t>
      </w:r>
      <w:r w:rsidR="00F42BAB">
        <w:rPr>
          <w:rFonts w:ascii="Arial" w:hAnsi="Arial" w:cs="Arial"/>
          <w:sz w:val="22"/>
          <w:szCs w:val="22"/>
        </w:rPr>
        <w:t xml:space="preserve"> (the University)</w:t>
      </w:r>
      <w:r w:rsidR="00C16BE2">
        <w:rPr>
          <w:rFonts w:ascii="Arial" w:hAnsi="Arial" w:cs="Arial"/>
          <w:sz w:val="22"/>
          <w:szCs w:val="22"/>
        </w:rPr>
        <w:t xml:space="preserve">, </w:t>
      </w:r>
      <w:r w:rsidR="0009732F" w:rsidRPr="00A95D05">
        <w:rPr>
          <w:rFonts w:ascii="Arial" w:hAnsi="Arial" w:cs="Arial"/>
          <w:sz w:val="22"/>
          <w:szCs w:val="22"/>
        </w:rPr>
        <w:t xml:space="preserve">under which </w:t>
      </w:r>
      <w:r w:rsidR="00C16BE2">
        <w:rPr>
          <w:rFonts w:ascii="Arial" w:hAnsi="Arial" w:cs="Arial"/>
          <w:sz w:val="22"/>
          <w:szCs w:val="22"/>
        </w:rPr>
        <w:t>ABC CC</w:t>
      </w:r>
      <w:r w:rsidR="0009732F" w:rsidRPr="00A95D05">
        <w:rPr>
          <w:rFonts w:ascii="Arial" w:hAnsi="Arial" w:cs="Arial"/>
          <w:sz w:val="22"/>
          <w:szCs w:val="22"/>
        </w:rPr>
        <w:t xml:space="preserve"> designed, built, and for 40 years will operate Dogwood Hall. </w:t>
      </w:r>
      <w:r w:rsidR="0009732F">
        <w:rPr>
          <w:rFonts w:ascii="Arial" w:hAnsi="Arial" w:cs="Arial"/>
          <w:sz w:val="22"/>
          <w:szCs w:val="22"/>
        </w:rPr>
        <w:t>While</w:t>
      </w:r>
      <w:r w:rsidR="00F42BAB">
        <w:rPr>
          <w:rFonts w:ascii="Arial" w:hAnsi="Arial" w:cs="Arial"/>
          <w:sz w:val="22"/>
          <w:szCs w:val="22"/>
        </w:rPr>
        <w:t xml:space="preserve"> the</w:t>
      </w:r>
      <w:r w:rsidR="0009732F">
        <w:rPr>
          <w:rFonts w:ascii="Arial" w:hAnsi="Arial" w:cs="Arial"/>
          <w:sz w:val="22"/>
          <w:szCs w:val="22"/>
        </w:rPr>
        <w:t xml:space="preserve"> University </w:t>
      </w:r>
      <w:r w:rsidR="00B70640">
        <w:rPr>
          <w:rFonts w:ascii="Arial" w:hAnsi="Arial" w:cs="Arial"/>
          <w:sz w:val="22"/>
          <w:szCs w:val="22"/>
        </w:rPr>
        <w:t xml:space="preserve">has retained the </w:t>
      </w:r>
      <w:r w:rsidR="0009732F">
        <w:rPr>
          <w:rFonts w:ascii="Arial" w:hAnsi="Arial" w:cs="Arial"/>
          <w:sz w:val="22"/>
          <w:szCs w:val="22"/>
        </w:rPr>
        <w:t>right to establish residence fees and residence eligibility over the 40-</w:t>
      </w:r>
      <w:r w:rsidR="00CD7A5F">
        <w:rPr>
          <w:rFonts w:ascii="Arial" w:hAnsi="Arial" w:cs="Arial"/>
          <w:sz w:val="22"/>
          <w:szCs w:val="22"/>
        </w:rPr>
        <w:t>year term</w:t>
      </w:r>
      <w:r w:rsidR="0009732F">
        <w:rPr>
          <w:rFonts w:ascii="Arial" w:hAnsi="Arial" w:cs="Arial"/>
          <w:sz w:val="22"/>
          <w:szCs w:val="22"/>
        </w:rPr>
        <w:t xml:space="preserve">, </w:t>
      </w:r>
      <w:r w:rsidR="00B70640">
        <w:rPr>
          <w:rFonts w:ascii="Arial" w:hAnsi="Arial" w:cs="Arial"/>
          <w:sz w:val="22"/>
          <w:szCs w:val="22"/>
        </w:rPr>
        <w:t>ABC CC will be entitled to all revenues</w:t>
      </w:r>
      <w:r w:rsidR="00286AE5">
        <w:rPr>
          <w:rFonts w:ascii="Arial" w:hAnsi="Arial" w:cs="Arial"/>
          <w:sz w:val="22"/>
          <w:szCs w:val="22"/>
        </w:rPr>
        <w:t xml:space="preserve"> associated with the operation of Dogwood Hall during the 40-year term</w:t>
      </w:r>
      <w:r w:rsidR="0009732F" w:rsidRPr="00A95D05">
        <w:rPr>
          <w:rFonts w:ascii="Arial" w:hAnsi="Arial" w:cs="Arial"/>
          <w:sz w:val="22"/>
          <w:szCs w:val="22"/>
        </w:rPr>
        <w:t>.</w:t>
      </w:r>
      <w:r w:rsidR="0009732F">
        <w:rPr>
          <w:rFonts w:ascii="Arial" w:hAnsi="Arial" w:cs="Arial"/>
          <w:sz w:val="22"/>
          <w:szCs w:val="22"/>
        </w:rPr>
        <w:t xml:space="preserve">  </w:t>
      </w:r>
      <w:r w:rsidR="0009732F" w:rsidRPr="00A95D05">
        <w:rPr>
          <w:rFonts w:ascii="Arial" w:hAnsi="Arial" w:cs="Arial"/>
          <w:sz w:val="22"/>
          <w:szCs w:val="22"/>
        </w:rPr>
        <w:t xml:space="preserve">At the end of the arrangement, operation of Dogwood Hall will be transferred to </w:t>
      </w:r>
      <w:r w:rsidR="00102FDB">
        <w:rPr>
          <w:rFonts w:ascii="Arial" w:hAnsi="Arial" w:cs="Arial"/>
          <w:sz w:val="22"/>
          <w:szCs w:val="22"/>
        </w:rPr>
        <w:t>the</w:t>
      </w:r>
      <w:r w:rsidR="0009732F" w:rsidRPr="00A95D05">
        <w:rPr>
          <w:rFonts w:ascii="Arial" w:hAnsi="Arial" w:cs="Arial"/>
          <w:sz w:val="22"/>
          <w:szCs w:val="22"/>
        </w:rPr>
        <w:t xml:space="preserve"> University. </w:t>
      </w:r>
      <w:r w:rsidR="00DA56F2">
        <w:rPr>
          <w:rFonts w:ascii="Arial" w:hAnsi="Arial" w:cs="Arial"/>
          <w:sz w:val="22"/>
          <w:szCs w:val="22"/>
        </w:rPr>
        <w:t xml:space="preserve">ABC CC has recognized an intangible </w:t>
      </w:r>
      <w:r w:rsidR="002379B8">
        <w:rPr>
          <w:rFonts w:ascii="Arial" w:hAnsi="Arial" w:cs="Arial"/>
          <w:sz w:val="22"/>
          <w:szCs w:val="22"/>
        </w:rPr>
        <w:t xml:space="preserve">asset for the </w:t>
      </w:r>
      <w:r w:rsidR="00DA56F2">
        <w:rPr>
          <w:rFonts w:ascii="Arial" w:hAnsi="Arial" w:cs="Arial"/>
          <w:sz w:val="22"/>
          <w:szCs w:val="22"/>
        </w:rPr>
        <w:t>right to operate and use Dogwood Hall</w:t>
      </w:r>
      <w:r w:rsidR="002379B8">
        <w:rPr>
          <w:rFonts w:ascii="Arial" w:hAnsi="Arial" w:cs="Arial"/>
          <w:sz w:val="22"/>
          <w:szCs w:val="22"/>
        </w:rPr>
        <w:t xml:space="preserve"> (the underlying PPP asset) with a carrying value of </w:t>
      </w:r>
      <w:r w:rsidR="00034BDB">
        <w:rPr>
          <w:rFonts w:ascii="Arial" w:hAnsi="Arial" w:cs="Arial"/>
          <w:sz w:val="22"/>
          <w:szCs w:val="22"/>
        </w:rPr>
        <w:t>$</w:t>
      </w:r>
      <w:r w:rsidR="002379B8">
        <w:rPr>
          <w:rFonts w:ascii="Arial" w:hAnsi="Arial" w:cs="Arial"/>
          <w:sz w:val="22"/>
          <w:szCs w:val="22"/>
        </w:rPr>
        <w:t>_____ at fiscal</w:t>
      </w:r>
      <w:r w:rsidR="00E106BE">
        <w:rPr>
          <w:rFonts w:ascii="Arial" w:hAnsi="Arial" w:cs="Arial"/>
          <w:sz w:val="22"/>
          <w:szCs w:val="22"/>
        </w:rPr>
        <w:t xml:space="preserve"> </w:t>
      </w:r>
      <w:r w:rsidR="00034BDB">
        <w:rPr>
          <w:rFonts w:ascii="Arial" w:hAnsi="Arial" w:cs="Arial"/>
          <w:sz w:val="22"/>
          <w:szCs w:val="22"/>
        </w:rPr>
        <w:t>year-end</w:t>
      </w:r>
      <w:r w:rsidR="0009732F">
        <w:rPr>
          <w:rFonts w:ascii="Arial" w:hAnsi="Arial" w:cs="Arial"/>
          <w:sz w:val="22"/>
          <w:szCs w:val="22"/>
        </w:rPr>
        <w:t xml:space="preserve"> pursuan</w:t>
      </w:r>
      <w:r w:rsidR="00034BDB">
        <w:rPr>
          <w:rFonts w:ascii="Arial" w:hAnsi="Arial" w:cs="Arial"/>
          <w:sz w:val="22"/>
          <w:szCs w:val="22"/>
        </w:rPr>
        <w:t>t</w:t>
      </w:r>
      <w:r w:rsidR="0009732F">
        <w:rPr>
          <w:rFonts w:ascii="Arial" w:hAnsi="Arial" w:cs="Arial"/>
          <w:sz w:val="22"/>
          <w:szCs w:val="22"/>
        </w:rPr>
        <w:t xml:space="preserve"> to the public-private partnership arrangement.</w:t>
      </w:r>
    </w:p>
    <w:p w14:paraId="47AD1B26" w14:textId="77777777" w:rsidR="00E358BA" w:rsidRDefault="00E358BA" w:rsidP="0087559D">
      <w:pPr>
        <w:rPr>
          <w:rFonts w:ascii="Arial" w:hAnsi="Arial" w:cs="Arial"/>
          <w:b/>
        </w:rPr>
      </w:pPr>
    </w:p>
    <w:p w14:paraId="2340EF6B" w14:textId="38BBE584" w:rsidR="00C12DF3" w:rsidRDefault="00E358BA" w:rsidP="00C12DF3">
      <w:pPr>
        <w:rPr>
          <w:rFonts w:ascii="Arial" w:hAnsi="Arial" w:cs="Arial"/>
          <w:sz w:val="22"/>
          <w:szCs w:val="22"/>
        </w:rPr>
      </w:pPr>
      <w:r w:rsidRPr="00F85DFD">
        <w:rPr>
          <w:rFonts w:ascii="Arial" w:hAnsi="Arial" w:cs="Arial"/>
          <w:sz w:val="22"/>
          <w:szCs w:val="22"/>
        </w:rPr>
        <w:t xml:space="preserve">Note:  If part of the arrangement included a </w:t>
      </w:r>
      <w:r>
        <w:rPr>
          <w:rFonts w:ascii="Arial" w:hAnsi="Arial" w:cs="Arial"/>
          <w:sz w:val="22"/>
          <w:szCs w:val="22"/>
        </w:rPr>
        <w:t>liabilit</w:t>
      </w:r>
      <w:r w:rsidR="00AB4849">
        <w:rPr>
          <w:rFonts w:ascii="Arial" w:hAnsi="Arial" w:cs="Arial"/>
          <w:sz w:val="22"/>
          <w:szCs w:val="22"/>
        </w:rPr>
        <w:t xml:space="preserve">y for </w:t>
      </w:r>
      <w:r>
        <w:rPr>
          <w:rFonts w:ascii="Arial" w:hAnsi="Arial" w:cs="Arial"/>
          <w:sz w:val="22"/>
          <w:szCs w:val="22"/>
        </w:rPr>
        <w:t xml:space="preserve">future </w:t>
      </w:r>
      <w:r w:rsidRPr="00F85DFD">
        <w:rPr>
          <w:rFonts w:ascii="Arial" w:hAnsi="Arial" w:cs="Arial"/>
          <w:sz w:val="22"/>
          <w:szCs w:val="22"/>
        </w:rPr>
        <w:t xml:space="preserve">installment payments to be </w:t>
      </w:r>
      <w:r w:rsidR="00AB4849">
        <w:rPr>
          <w:rFonts w:ascii="Arial" w:hAnsi="Arial" w:cs="Arial"/>
          <w:sz w:val="22"/>
          <w:szCs w:val="22"/>
        </w:rPr>
        <w:t xml:space="preserve">paid by the operator to </w:t>
      </w:r>
      <w:r>
        <w:rPr>
          <w:rFonts w:ascii="Arial" w:hAnsi="Arial" w:cs="Arial"/>
          <w:sz w:val="22"/>
          <w:szCs w:val="22"/>
        </w:rPr>
        <w:t>the transferor</w:t>
      </w:r>
      <w:r w:rsidRPr="00F85DFD">
        <w:rPr>
          <w:rFonts w:ascii="Arial" w:hAnsi="Arial" w:cs="Arial"/>
          <w:sz w:val="22"/>
          <w:szCs w:val="22"/>
        </w:rPr>
        <w:t xml:space="preserve">, the </w:t>
      </w:r>
      <w:r w:rsidR="00E82EE9">
        <w:rPr>
          <w:rFonts w:ascii="Arial" w:hAnsi="Arial" w:cs="Arial"/>
          <w:sz w:val="22"/>
          <w:szCs w:val="22"/>
        </w:rPr>
        <w:t xml:space="preserve">operator </w:t>
      </w:r>
      <w:r w:rsidRPr="00F85DFD">
        <w:rPr>
          <w:rFonts w:ascii="Arial" w:hAnsi="Arial" w:cs="Arial"/>
          <w:sz w:val="22"/>
          <w:szCs w:val="22"/>
        </w:rPr>
        <w:t xml:space="preserve">would </w:t>
      </w:r>
      <w:r>
        <w:rPr>
          <w:rFonts w:ascii="Arial" w:hAnsi="Arial" w:cs="Arial"/>
          <w:sz w:val="22"/>
          <w:szCs w:val="22"/>
        </w:rPr>
        <w:t xml:space="preserve">also </w:t>
      </w:r>
      <w:r w:rsidRPr="00F85DFD">
        <w:rPr>
          <w:rFonts w:ascii="Arial" w:hAnsi="Arial" w:cs="Arial"/>
          <w:sz w:val="22"/>
          <w:szCs w:val="22"/>
        </w:rPr>
        <w:t xml:space="preserve">disclose the value of the </w:t>
      </w:r>
      <w:r w:rsidR="00E82EE9">
        <w:rPr>
          <w:rFonts w:ascii="Arial" w:hAnsi="Arial" w:cs="Arial"/>
          <w:sz w:val="22"/>
          <w:szCs w:val="22"/>
        </w:rPr>
        <w:t>liability</w:t>
      </w:r>
      <w:r w:rsidRPr="00F85DFD">
        <w:rPr>
          <w:rFonts w:ascii="Arial" w:hAnsi="Arial" w:cs="Arial"/>
          <w:sz w:val="22"/>
          <w:szCs w:val="22"/>
        </w:rPr>
        <w:t xml:space="preserve"> reported at fiscal year-end, along with the discount rate applied to measure the present value of the installment payments.</w:t>
      </w:r>
      <w:r w:rsidR="003014BB">
        <w:rPr>
          <w:rFonts w:ascii="Arial" w:hAnsi="Arial" w:cs="Arial"/>
          <w:sz w:val="22"/>
          <w:szCs w:val="22"/>
        </w:rPr>
        <w:t xml:space="preserve">  The operator would also be required to </w:t>
      </w:r>
      <w:r w:rsidR="00C12DF3">
        <w:rPr>
          <w:rFonts w:ascii="Arial" w:hAnsi="Arial" w:cs="Arial"/>
          <w:sz w:val="22"/>
          <w:szCs w:val="22"/>
        </w:rPr>
        <w:t>provide the principal and interest requirements to maturity for each of the five subsequent fiscal years and in five-year increments thereafter.</w:t>
      </w:r>
      <w:r w:rsidR="00BC5BF6">
        <w:rPr>
          <w:rFonts w:ascii="Arial" w:hAnsi="Arial" w:cs="Arial"/>
          <w:sz w:val="22"/>
          <w:szCs w:val="22"/>
        </w:rPr>
        <w:t xml:space="preserve">  </w:t>
      </w:r>
    </w:p>
    <w:p w14:paraId="03EA633C" w14:textId="77777777" w:rsidR="00C12DF3" w:rsidRPr="00F85DFD" w:rsidRDefault="00C12DF3" w:rsidP="00E358BA">
      <w:pPr>
        <w:rPr>
          <w:rFonts w:ascii="Arial" w:hAnsi="Arial" w:cs="Arial"/>
          <w:sz w:val="22"/>
          <w:szCs w:val="22"/>
        </w:rPr>
      </w:pPr>
    </w:p>
    <w:p w14:paraId="68670DB4" w14:textId="7781BFEF" w:rsidR="00311E71" w:rsidRDefault="00D51DF4" w:rsidP="0087559D">
      <w:pPr>
        <w:rPr>
          <w:rFonts w:ascii="Arial" w:hAnsi="Arial" w:cs="Arial"/>
          <w:b/>
        </w:rPr>
      </w:pPr>
      <w:r>
        <w:rPr>
          <w:rFonts w:ascii="Arial" w:hAnsi="Arial" w:cs="Arial"/>
          <w:b/>
        </w:rPr>
        <w:br w:type="page"/>
      </w:r>
    </w:p>
    <w:p w14:paraId="47108F1F" w14:textId="77777777" w:rsidR="00271EAF" w:rsidRDefault="00271EAF" w:rsidP="00311E71">
      <w:pPr>
        <w:jc w:val="center"/>
        <w:rPr>
          <w:rFonts w:ascii="Arial" w:hAnsi="Arial" w:cs="Arial"/>
          <w:b/>
        </w:rPr>
      </w:pPr>
    </w:p>
    <w:p w14:paraId="5485ACF9" w14:textId="61AD0E75" w:rsidR="00311E71" w:rsidRDefault="00311E71" w:rsidP="00311E71">
      <w:pPr>
        <w:jc w:val="center"/>
        <w:rPr>
          <w:rFonts w:ascii="Arial" w:hAnsi="Arial" w:cs="Arial"/>
          <w:b/>
        </w:rPr>
      </w:pPr>
      <w:r w:rsidRPr="001710A3">
        <w:rPr>
          <w:rFonts w:ascii="Arial" w:hAnsi="Arial" w:cs="Arial"/>
          <w:b/>
        </w:rPr>
        <w:t xml:space="preserve">Worksheet </w:t>
      </w:r>
      <w:r>
        <w:rPr>
          <w:rFonts w:ascii="Arial" w:hAnsi="Arial" w:cs="Arial"/>
          <w:b/>
        </w:rPr>
        <w:t>1</w:t>
      </w:r>
      <w:r w:rsidR="008E3D71">
        <w:rPr>
          <w:rFonts w:ascii="Arial" w:hAnsi="Arial" w:cs="Arial"/>
          <w:b/>
        </w:rPr>
        <w:t>20</w:t>
      </w:r>
      <w:r>
        <w:rPr>
          <w:rFonts w:ascii="Arial" w:hAnsi="Arial" w:cs="Arial"/>
          <w:b/>
        </w:rPr>
        <w:t xml:space="preserve"> – Government Combinations and Disposals of Government Operations</w:t>
      </w:r>
    </w:p>
    <w:p w14:paraId="2749AC98" w14:textId="77777777" w:rsidR="00311E71" w:rsidRDefault="00311E71" w:rsidP="00311E71">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311E71" w:rsidRPr="00253852" w14:paraId="5A372C1E" w14:textId="77777777" w:rsidTr="004B286F">
        <w:tc>
          <w:tcPr>
            <w:tcW w:w="1818" w:type="dxa"/>
            <w:shd w:val="clear" w:color="auto" w:fill="FFFFFF"/>
          </w:tcPr>
          <w:p w14:paraId="506EF86B" w14:textId="77777777" w:rsidR="00311E71" w:rsidRPr="006869F1" w:rsidRDefault="00311E71" w:rsidP="004B286F">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C3CF95C" w14:textId="77777777" w:rsidR="00311E71" w:rsidRPr="00253852" w:rsidRDefault="00311E71" w:rsidP="004B286F">
            <w:pPr>
              <w:rPr>
                <w:rFonts w:ascii="Calibri" w:hAnsi="Calibri"/>
                <w:sz w:val="22"/>
              </w:rPr>
            </w:pPr>
          </w:p>
        </w:tc>
        <w:bookmarkStart w:id="3" w:name="W115"/>
        <w:bookmarkEnd w:id="3"/>
      </w:tr>
      <w:tr w:rsidR="00311E71" w:rsidRPr="006869F1" w14:paraId="316D12A5" w14:textId="77777777" w:rsidTr="004B286F">
        <w:tc>
          <w:tcPr>
            <w:tcW w:w="1818" w:type="dxa"/>
            <w:shd w:val="clear" w:color="auto" w:fill="FFFFFF"/>
            <w:vAlign w:val="bottom"/>
          </w:tcPr>
          <w:p w14:paraId="11A451BE" w14:textId="77777777" w:rsidR="00311E71" w:rsidRPr="006869F1" w:rsidRDefault="00311E71" w:rsidP="004B286F">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7E0AD81" w14:textId="77777777" w:rsidR="00311E71" w:rsidRPr="006869F1" w:rsidRDefault="00311E71" w:rsidP="004B286F">
            <w:pPr>
              <w:rPr>
                <w:rFonts w:ascii="Calibri" w:hAnsi="Calibri"/>
                <w:sz w:val="22"/>
              </w:rPr>
            </w:pPr>
          </w:p>
        </w:tc>
      </w:tr>
      <w:tr w:rsidR="00311E71" w:rsidRPr="006869F1" w14:paraId="2634BFB9" w14:textId="77777777" w:rsidTr="004B286F">
        <w:tc>
          <w:tcPr>
            <w:tcW w:w="1818" w:type="dxa"/>
            <w:shd w:val="clear" w:color="auto" w:fill="FFFFFF"/>
            <w:vAlign w:val="bottom"/>
          </w:tcPr>
          <w:p w14:paraId="4071032E" w14:textId="77777777" w:rsidR="00311E71" w:rsidRPr="006869F1" w:rsidRDefault="00311E71" w:rsidP="004B286F">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A93E13D" w14:textId="77777777" w:rsidR="00311E71" w:rsidRPr="006869F1" w:rsidRDefault="00311E71" w:rsidP="004B286F">
            <w:pPr>
              <w:rPr>
                <w:rFonts w:ascii="Calibri" w:hAnsi="Calibri"/>
                <w:sz w:val="22"/>
              </w:rPr>
            </w:pPr>
          </w:p>
        </w:tc>
      </w:tr>
    </w:tbl>
    <w:p w14:paraId="50ABD886" w14:textId="77777777" w:rsidR="00311E71" w:rsidRDefault="00857301" w:rsidP="00311E71">
      <w:pPr>
        <w:rPr>
          <w:rFonts w:ascii="Arial" w:hAnsi="Arial" w:cs="Arial"/>
          <w:b/>
        </w:rPr>
      </w:pPr>
      <w:r>
        <w:rPr>
          <w:rFonts w:ascii="Arial" w:hAnsi="Arial" w:cs="Arial"/>
          <w:b/>
          <w:noProof/>
        </w:rPr>
        <mc:AlternateContent>
          <mc:Choice Requires="wps">
            <w:drawing>
              <wp:anchor distT="0" distB="0" distL="114300" distR="114300" simplePos="0" relativeHeight="251658269" behindDoc="0" locked="0" layoutInCell="1" allowOverlap="1" wp14:anchorId="0407CE8D" wp14:editId="3A8B98CB">
                <wp:simplePos x="0" y="0"/>
                <wp:positionH relativeFrom="column">
                  <wp:posOffset>-78740</wp:posOffset>
                </wp:positionH>
                <wp:positionV relativeFrom="paragraph">
                  <wp:posOffset>167640</wp:posOffset>
                </wp:positionV>
                <wp:extent cx="6763385" cy="0"/>
                <wp:effectExtent l="18415" t="9525" r="9525"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21A4A36">
              <v:line id="Line 173"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6.2pt,13.2pt" to="526.35pt,13.2pt" w14:anchorId="59E0A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dw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"/>
            </w:pict>
          </mc:Fallback>
        </mc:AlternateContent>
      </w:r>
    </w:p>
    <w:p w14:paraId="6B9E6EFC" w14:textId="77777777" w:rsidR="00311E71" w:rsidRDefault="00311E71" w:rsidP="00311E71">
      <w:pPr>
        <w:rPr>
          <w:rFonts w:ascii="Arial" w:hAnsi="Arial" w:cs="Arial"/>
          <w:b/>
        </w:rPr>
      </w:pPr>
    </w:p>
    <w:p w14:paraId="38149F60" w14:textId="77777777" w:rsidR="00CE7EEC" w:rsidRDefault="00CE7EEC" w:rsidP="00CE7EEC">
      <w:pPr>
        <w:rPr>
          <w:rFonts w:ascii="Arial" w:hAnsi="Arial" w:cs="Arial"/>
          <w:sz w:val="18"/>
          <w:szCs w:val="18"/>
        </w:rPr>
      </w:pPr>
      <w:r w:rsidRPr="00CE7EEC">
        <w:rPr>
          <w:rFonts w:ascii="Arial" w:hAnsi="Arial" w:cs="Arial"/>
          <w:sz w:val="18"/>
          <w:szCs w:val="18"/>
        </w:rPr>
        <w:t xml:space="preserve">GASB Statement </w:t>
      </w:r>
      <w:r>
        <w:rPr>
          <w:rFonts w:ascii="Arial" w:hAnsi="Arial" w:cs="Arial"/>
          <w:sz w:val="18"/>
          <w:szCs w:val="18"/>
        </w:rPr>
        <w:t>69</w:t>
      </w:r>
      <w:r w:rsidRPr="00CE7EEC">
        <w:rPr>
          <w:rFonts w:ascii="Arial" w:hAnsi="Arial" w:cs="Arial"/>
          <w:sz w:val="18"/>
          <w:szCs w:val="18"/>
        </w:rPr>
        <w:t xml:space="preserve"> requires the following disclosures for </w:t>
      </w:r>
      <w:r>
        <w:rPr>
          <w:rFonts w:ascii="Arial" w:hAnsi="Arial" w:cs="Arial"/>
          <w:sz w:val="18"/>
          <w:szCs w:val="18"/>
        </w:rPr>
        <w:t>government combinations and disposals of government operations</w:t>
      </w:r>
      <w:r w:rsidRPr="00CE7EEC">
        <w:rPr>
          <w:rFonts w:ascii="Arial" w:hAnsi="Arial" w:cs="Arial"/>
          <w:sz w:val="18"/>
          <w:szCs w:val="18"/>
        </w:rPr>
        <w:t>:</w:t>
      </w:r>
    </w:p>
    <w:p w14:paraId="0A32FA06" w14:textId="77777777" w:rsidR="00CE7EEC" w:rsidRPr="00CE7EEC" w:rsidRDefault="00CE7EEC" w:rsidP="00CE7EEC">
      <w:pPr>
        <w:rPr>
          <w:rFonts w:ascii="Arial" w:hAnsi="Arial" w:cs="Arial"/>
          <w:sz w:val="18"/>
          <w:szCs w:val="18"/>
        </w:rPr>
      </w:pPr>
    </w:p>
    <w:p w14:paraId="60AE6AFB" w14:textId="78690034" w:rsidR="00275DAB" w:rsidRPr="00704677" w:rsidRDefault="00275DAB" w:rsidP="00275DAB">
      <w:pPr>
        <w:rPr>
          <w:rFonts w:ascii="Arial" w:hAnsi="Arial" w:cs="Arial"/>
          <w:sz w:val="18"/>
          <w:szCs w:val="18"/>
          <w:u w:val="single"/>
        </w:rPr>
      </w:pPr>
      <w:r w:rsidRPr="00704677">
        <w:rPr>
          <w:rFonts w:ascii="Arial" w:hAnsi="Arial" w:cs="Arial"/>
          <w:sz w:val="18"/>
          <w:szCs w:val="18"/>
          <w:u w:val="single"/>
        </w:rPr>
        <w:t>All Government Combinations</w:t>
      </w:r>
      <w:r w:rsidR="00F83188" w:rsidRPr="00F8773F">
        <w:rPr>
          <w:rFonts w:ascii="Arial" w:hAnsi="Arial" w:cs="Arial"/>
          <w:sz w:val="18"/>
          <w:szCs w:val="18"/>
        </w:rPr>
        <w:t xml:space="preserve"> (GASB </w:t>
      </w:r>
      <w:r w:rsidR="00F66E67">
        <w:rPr>
          <w:rFonts w:ascii="Arial" w:hAnsi="Arial" w:cs="Arial"/>
          <w:sz w:val="18"/>
          <w:szCs w:val="18"/>
        </w:rPr>
        <w:t>Codification C</w:t>
      </w:r>
      <w:r w:rsidR="00023E6D">
        <w:rPr>
          <w:rFonts w:ascii="Arial" w:hAnsi="Arial" w:cs="Arial"/>
          <w:sz w:val="18"/>
          <w:szCs w:val="18"/>
        </w:rPr>
        <w:t>o</w:t>
      </w:r>
      <w:r w:rsidR="00F66E67">
        <w:rPr>
          <w:rFonts w:ascii="Arial" w:hAnsi="Arial" w:cs="Arial"/>
          <w:sz w:val="18"/>
          <w:szCs w:val="18"/>
        </w:rPr>
        <w:t>10.152</w:t>
      </w:r>
      <w:r w:rsidR="00F83188" w:rsidRPr="00F8773F">
        <w:rPr>
          <w:rFonts w:ascii="Arial" w:hAnsi="Arial" w:cs="Arial"/>
          <w:sz w:val="18"/>
          <w:szCs w:val="18"/>
        </w:rPr>
        <w:t>)</w:t>
      </w:r>
    </w:p>
    <w:p w14:paraId="1E4AFEDF" w14:textId="77777777" w:rsidR="00275DAB" w:rsidRPr="00704677" w:rsidRDefault="00275DAB" w:rsidP="00275DAB">
      <w:pPr>
        <w:rPr>
          <w:rFonts w:ascii="Arial" w:hAnsi="Arial" w:cs="Arial"/>
          <w:sz w:val="18"/>
          <w:szCs w:val="18"/>
        </w:rPr>
      </w:pPr>
      <w:r w:rsidRPr="00704677">
        <w:rPr>
          <w:rFonts w:ascii="Arial" w:hAnsi="Arial" w:cs="Arial"/>
          <w:sz w:val="18"/>
          <w:szCs w:val="18"/>
        </w:rPr>
        <w:t>For each government combination,</w:t>
      </w:r>
      <w:r w:rsidR="00C53D79">
        <w:rPr>
          <w:rFonts w:ascii="Arial" w:hAnsi="Arial" w:cs="Arial"/>
          <w:sz w:val="18"/>
          <w:szCs w:val="18"/>
        </w:rPr>
        <w:t xml:space="preserve"> the government should disclose</w:t>
      </w:r>
      <w:r w:rsidRPr="00704677">
        <w:rPr>
          <w:rFonts w:ascii="Arial" w:hAnsi="Arial" w:cs="Arial"/>
          <w:sz w:val="18"/>
          <w:szCs w:val="18"/>
        </w:rPr>
        <w:t xml:space="preserve"> the following information for the period in which the combination occurs:</w:t>
      </w:r>
    </w:p>
    <w:p w14:paraId="3E2062C4" w14:textId="77777777" w:rsidR="00275DAB" w:rsidRPr="00704677" w:rsidRDefault="00275DAB" w:rsidP="00023CA8">
      <w:pPr>
        <w:numPr>
          <w:ilvl w:val="0"/>
          <w:numId w:val="26"/>
        </w:numPr>
        <w:rPr>
          <w:rFonts w:ascii="Arial" w:hAnsi="Arial" w:cs="Arial"/>
          <w:sz w:val="18"/>
          <w:szCs w:val="18"/>
        </w:rPr>
      </w:pPr>
      <w:r w:rsidRPr="00704677">
        <w:rPr>
          <w:rFonts w:ascii="Arial" w:hAnsi="Arial" w:cs="Arial"/>
          <w:sz w:val="18"/>
          <w:szCs w:val="18"/>
        </w:rPr>
        <w:t>A brief description of the government combination, including identification of the entities involved in the combination and whether the participating entities were included within the same financial reporting entity</w:t>
      </w:r>
    </w:p>
    <w:p w14:paraId="7B79C40E" w14:textId="77777777" w:rsidR="00275DAB" w:rsidRPr="00704677" w:rsidRDefault="00275DAB" w:rsidP="00023CA8">
      <w:pPr>
        <w:numPr>
          <w:ilvl w:val="0"/>
          <w:numId w:val="26"/>
        </w:numPr>
        <w:rPr>
          <w:rFonts w:ascii="Arial" w:hAnsi="Arial" w:cs="Arial"/>
          <w:sz w:val="18"/>
          <w:szCs w:val="18"/>
        </w:rPr>
      </w:pPr>
      <w:r w:rsidRPr="00704677">
        <w:rPr>
          <w:rFonts w:ascii="Arial" w:hAnsi="Arial" w:cs="Arial"/>
          <w:sz w:val="18"/>
          <w:szCs w:val="18"/>
        </w:rPr>
        <w:t>The date of the combination</w:t>
      </w:r>
    </w:p>
    <w:p w14:paraId="09633889" w14:textId="77777777" w:rsidR="00311E71" w:rsidRPr="00704677" w:rsidRDefault="00275DAB" w:rsidP="00023CA8">
      <w:pPr>
        <w:numPr>
          <w:ilvl w:val="0"/>
          <w:numId w:val="26"/>
        </w:numPr>
        <w:rPr>
          <w:rFonts w:ascii="Arial" w:hAnsi="Arial" w:cs="Arial"/>
          <w:sz w:val="18"/>
          <w:szCs w:val="18"/>
        </w:rPr>
      </w:pPr>
      <w:r w:rsidRPr="00704677">
        <w:rPr>
          <w:rFonts w:ascii="Arial" w:hAnsi="Arial" w:cs="Arial"/>
          <w:sz w:val="18"/>
          <w:szCs w:val="18"/>
        </w:rPr>
        <w:t>A brief description of the primary reasons for the combination.</w:t>
      </w:r>
    </w:p>
    <w:p w14:paraId="3E7CA587" w14:textId="77777777" w:rsidR="00275DAB" w:rsidRPr="00704677" w:rsidRDefault="00275DAB" w:rsidP="00275DAB">
      <w:pPr>
        <w:rPr>
          <w:rFonts w:ascii="Arial" w:hAnsi="Arial" w:cs="Arial"/>
          <w:sz w:val="18"/>
          <w:szCs w:val="18"/>
        </w:rPr>
      </w:pPr>
    </w:p>
    <w:p w14:paraId="4EE70A01" w14:textId="1348D679" w:rsidR="00275DAB" w:rsidRPr="00704677" w:rsidRDefault="00275DAB" w:rsidP="00275DAB">
      <w:pPr>
        <w:rPr>
          <w:rFonts w:ascii="Arial" w:hAnsi="Arial" w:cs="Arial"/>
          <w:sz w:val="18"/>
          <w:szCs w:val="18"/>
          <w:u w:val="single"/>
        </w:rPr>
      </w:pPr>
      <w:r w:rsidRPr="00F8773F">
        <w:rPr>
          <w:rFonts w:ascii="Arial" w:hAnsi="Arial" w:cs="Arial"/>
          <w:sz w:val="18"/>
          <w:szCs w:val="18"/>
          <w:u w:val="single"/>
        </w:rPr>
        <w:t>Government Mergers and Transfers of Operations</w:t>
      </w:r>
      <w:r w:rsidR="00F83188" w:rsidRPr="00F8773F">
        <w:rPr>
          <w:rFonts w:ascii="Arial" w:hAnsi="Arial" w:cs="Arial"/>
          <w:sz w:val="18"/>
          <w:szCs w:val="18"/>
        </w:rPr>
        <w:t xml:space="preserve"> </w:t>
      </w:r>
      <w:bookmarkStart w:id="4" w:name="_Hlk34652313"/>
      <w:r w:rsidR="00F83188" w:rsidRPr="00F8773F">
        <w:rPr>
          <w:rFonts w:ascii="Arial" w:hAnsi="Arial" w:cs="Arial"/>
          <w:sz w:val="18"/>
          <w:szCs w:val="18"/>
        </w:rPr>
        <w:t xml:space="preserve">(GASB </w:t>
      </w:r>
      <w:r w:rsidR="00F66E67">
        <w:rPr>
          <w:rFonts w:ascii="Arial" w:hAnsi="Arial" w:cs="Arial"/>
          <w:sz w:val="18"/>
          <w:szCs w:val="18"/>
        </w:rPr>
        <w:t>Codification C</w:t>
      </w:r>
      <w:r w:rsidR="00023E6D">
        <w:rPr>
          <w:rFonts w:ascii="Arial" w:hAnsi="Arial" w:cs="Arial"/>
          <w:sz w:val="18"/>
          <w:szCs w:val="18"/>
        </w:rPr>
        <w:t>o</w:t>
      </w:r>
      <w:r w:rsidR="00F66E67">
        <w:rPr>
          <w:rFonts w:ascii="Arial" w:hAnsi="Arial" w:cs="Arial"/>
          <w:sz w:val="18"/>
          <w:szCs w:val="18"/>
        </w:rPr>
        <w:t>10.153</w:t>
      </w:r>
      <w:r w:rsidR="00F83188" w:rsidRPr="00F8773F">
        <w:rPr>
          <w:rFonts w:ascii="Arial" w:hAnsi="Arial" w:cs="Arial"/>
          <w:sz w:val="18"/>
          <w:szCs w:val="18"/>
        </w:rPr>
        <w:t>)</w:t>
      </w:r>
      <w:bookmarkEnd w:id="4"/>
    </w:p>
    <w:p w14:paraId="107799AA" w14:textId="77777777" w:rsidR="00275DAB" w:rsidRPr="00704677" w:rsidRDefault="00275DAB" w:rsidP="00275DAB">
      <w:pPr>
        <w:rPr>
          <w:rFonts w:ascii="Arial" w:hAnsi="Arial" w:cs="Arial"/>
          <w:sz w:val="18"/>
          <w:szCs w:val="18"/>
        </w:rPr>
      </w:pPr>
      <w:r w:rsidRPr="00704677">
        <w:rPr>
          <w:rFonts w:ascii="Arial" w:hAnsi="Arial" w:cs="Arial"/>
          <w:sz w:val="18"/>
          <w:szCs w:val="18"/>
        </w:rPr>
        <w:t>The new government or continuing government also should disclose the following information:</w:t>
      </w:r>
    </w:p>
    <w:p w14:paraId="574EC54E" w14:textId="77777777" w:rsidR="00275DAB" w:rsidRPr="00704677" w:rsidRDefault="00275DAB" w:rsidP="00023CA8">
      <w:pPr>
        <w:numPr>
          <w:ilvl w:val="0"/>
          <w:numId w:val="27"/>
        </w:numPr>
        <w:rPr>
          <w:rFonts w:ascii="Arial" w:hAnsi="Arial" w:cs="Arial"/>
          <w:sz w:val="18"/>
          <w:szCs w:val="18"/>
        </w:rPr>
      </w:pPr>
      <w:r w:rsidRPr="00704677">
        <w:rPr>
          <w:rFonts w:ascii="Arial" w:hAnsi="Arial" w:cs="Arial"/>
          <w:sz w:val="18"/>
          <w:szCs w:val="18"/>
        </w:rPr>
        <w:t>The amounts recognized as of the merger date or the effective transfer date as follows:</w:t>
      </w:r>
    </w:p>
    <w:p w14:paraId="03F4242C" w14:textId="77777777" w:rsidR="00275DAB" w:rsidRPr="00704677" w:rsidRDefault="00275DAB" w:rsidP="00023CA8">
      <w:pPr>
        <w:numPr>
          <w:ilvl w:val="0"/>
          <w:numId w:val="28"/>
        </w:numPr>
        <w:rPr>
          <w:rFonts w:ascii="Arial" w:hAnsi="Arial" w:cs="Arial"/>
          <w:sz w:val="18"/>
          <w:szCs w:val="18"/>
        </w:rPr>
      </w:pPr>
      <w:r w:rsidRPr="00704677">
        <w:rPr>
          <w:rFonts w:ascii="Arial" w:hAnsi="Arial" w:cs="Arial"/>
          <w:sz w:val="18"/>
          <w:szCs w:val="18"/>
        </w:rPr>
        <w:t>Total assets—distinguishing between current assets, capital assets, and other assets</w:t>
      </w:r>
    </w:p>
    <w:p w14:paraId="481C4F80" w14:textId="77777777" w:rsidR="00275DAB" w:rsidRPr="00704677" w:rsidRDefault="00275DAB" w:rsidP="00023CA8">
      <w:pPr>
        <w:numPr>
          <w:ilvl w:val="0"/>
          <w:numId w:val="28"/>
        </w:numPr>
        <w:rPr>
          <w:rFonts w:ascii="Arial" w:hAnsi="Arial" w:cs="Arial"/>
          <w:sz w:val="18"/>
          <w:szCs w:val="18"/>
        </w:rPr>
      </w:pPr>
      <w:r w:rsidRPr="00704677">
        <w:rPr>
          <w:rFonts w:ascii="Arial" w:hAnsi="Arial" w:cs="Arial"/>
          <w:sz w:val="18"/>
          <w:szCs w:val="18"/>
        </w:rPr>
        <w:t>Total deferred outflows of resources</w:t>
      </w:r>
    </w:p>
    <w:p w14:paraId="0122BF17" w14:textId="77777777" w:rsidR="00275DAB" w:rsidRPr="00704677" w:rsidRDefault="00275DAB" w:rsidP="00023CA8">
      <w:pPr>
        <w:numPr>
          <w:ilvl w:val="0"/>
          <w:numId w:val="28"/>
        </w:numPr>
        <w:rPr>
          <w:rFonts w:ascii="Arial" w:hAnsi="Arial" w:cs="Arial"/>
          <w:sz w:val="18"/>
          <w:szCs w:val="18"/>
        </w:rPr>
      </w:pPr>
      <w:r w:rsidRPr="00704677">
        <w:rPr>
          <w:rFonts w:ascii="Arial" w:hAnsi="Arial" w:cs="Arial"/>
          <w:sz w:val="18"/>
          <w:szCs w:val="18"/>
        </w:rPr>
        <w:t>Total liabilities—distinguishing between current and long-term amounts</w:t>
      </w:r>
    </w:p>
    <w:p w14:paraId="2D0983D0" w14:textId="77777777" w:rsidR="00275DAB" w:rsidRPr="00704677" w:rsidRDefault="00275DAB" w:rsidP="00023CA8">
      <w:pPr>
        <w:numPr>
          <w:ilvl w:val="0"/>
          <w:numId w:val="28"/>
        </w:numPr>
        <w:rPr>
          <w:rFonts w:ascii="Arial" w:hAnsi="Arial" w:cs="Arial"/>
          <w:sz w:val="18"/>
          <w:szCs w:val="18"/>
        </w:rPr>
      </w:pPr>
      <w:r w:rsidRPr="00704677">
        <w:rPr>
          <w:rFonts w:ascii="Arial" w:hAnsi="Arial" w:cs="Arial"/>
          <w:sz w:val="18"/>
          <w:szCs w:val="18"/>
        </w:rPr>
        <w:t>Total deferred inflows of resources</w:t>
      </w:r>
    </w:p>
    <w:p w14:paraId="61128DB7" w14:textId="77777777" w:rsidR="00275DAB" w:rsidRPr="00704677" w:rsidRDefault="00275DAB" w:rsidP="00023CA8">
      <w:pPr>
        <w:numPr>
          <w:ilvl w:val="0"/>
          <w:numId w:val="28"/>
        </w:numPr>
        <w:rPr>
          <w:rFonts w:ascii="Arial" w:hAnsi="Arial" w:cs="Arial"/>
          <w:sz w:val="18"/>
          <w:szCs w:val="18"/>
        </w:rPr>
      </w:pPr>
      <w:r w:rsidRPr="00704677">
        <w:rPr>
          <w:rFonts w:ascii="Arial" w:hAnsi="Arial" w:cs="Arial"/>
          <w:sz w:val="18"/>
          <w:szCs w:val="18"/>
        </w:rPr>
        <w:t>Total net position by component</w:t>
      </w:r>
    </w:p>
    <w:p w14:paraId="1FD391F1" w14:textId="77777777" w:rsidR="00275DAB" w:rsidRPr="00704677" w:rsidRDefault="00275DAB" w:rsidP="00023CA8">
      <w:pPr>
        <w:numPr>
          <w:ilvl w:val="0"/>
          <w:numId w:val="27"/>
        </w:numPr>
        <w:rPr>
          <w:rFonts w:ascii="Arial" w:hAnsi="Arial" w:cs="Arial"/>
          <w:sz w:val="18"/>
          <w:szCs w:val="18"/>
        </w:rPr>
      </w:pPr>
      <w:r w:rsidRPr="00704677">
        <w:rPr>
          <w:rFonts w:ascii="Arial" w:hAnsi="Arial" w:cs="Arial"/>
          <w:sz w:val="18"/>
          <w:szCs w:val="18"/>
        </w:rPr>
        <w:t>A brief description of the nature and amount of significant adjustments made to bring into conformity the individual accounting policies or to adjust for impairment of capital assets resulting from the merger or transfer</w:t>
      </w:r>
    </w:p>
    <w:p w14:paraId="12928E4A" w14:textId="77777777" w:rsidR="00275DAB" w:rsidRPr="00704677" w:rsidRDefault="00275DAB" w:rsidP="00023CA8">
      <w:pPr>
        <w:numPr>
          <w:ilvl w:val="0"/>
          <w:numId w:val="27"/>
        </w:numPr>
        <w:rPr>
          <w:rFonts w:ascii="Arial" w:hAnsi="Arial" w:cs="Arial"/>
          <w:sz w:val="18"/>
          <w:szCs w:val="18"/>
        </w:rPr>
      </w:pPr>
      <w:r w:rsidRPr="00704677">
        <w:rPr>
          <w:rFonts w:ascii="Arial" w:hAnsi="Arial" w:cs="Arial"/>
          <w:sz w:val="18"/>
          <w:szCs w:val="18"/>
        </w:rPr>
        <w:t>The initial amounts recognized by the new or continuing government, if different from the values in (a) and the differences that arise from modifying the carrying values in (a) by the adjustments in (b).</w:t>
      </w:r>
    </w:p>
    <w:p w14:paraId="1B696827" w14:textId="77777777" w:rsidR="00275DAB" w:rsidRPr="00704677" w:rsidRDefault="00275DAB" w:rsidP="00275DAB">
      <w:pPr>
        <w:rPr>
          <w:rFonts w:ascii="Arial" w:hAnsi="Arial" w:cs="Arial"/>
          <w:sz w:val="18"/>
          <w:szCs w:val="18"/>
        </w:rPr>
      </w:pPr>
    </w:p>
    <w:p w14:paraId="35CD6DA5" w14:textId="204D3645" w:rsidR="00275DAB" w:rsidRPr="00704677" w:rsidRDefault="00275DAB" w:rsidP="00275DAB">
      <w:pPr>
        <w:rPr>
          <w:rFonts w:ascii="Arial" w:hAnsi="Arial" w:cs="Arial"/>
          <w:sz w:val="18"/>
          <w:szCs w:val="18"/>
          <w:u w:val="single"/>
        </w:rPr>
      </w:pPr>
      <w:r w:rsidRPr="00704677">
        <w:rPr>
          <w:rFonts w:ascii="Arial" w:hAnsi="Arial" w:cs="Arial"/>
          <w:sz w:val="18"/>
          <w:szCs w:val="18"/>
          <w:u w:val="single"/>
        </w:rPr>
        <w:t>Government Acquisitions</w:t>
      </w:r>
      <w:r w:rsidR="00F8773F" w:rsidRPr="00F8773F">
        <w:rPr>
          <w:rFonts w:ascii="Arial" w:hAnsi="Arial" w:cs="Arial"/>
          <w:sz w:val="18"/>
          <w:szCs w:val="18"/>
        </w:rPr>
        <w:t xml:space="preserve"> </w:t>
      </w:r>
      <w:r w:rsidR="00F66E67" w:rsidRPr="00F8773F">
        <w:rPr>
          <w:rFonts w:ascii="Arial" w:hAnsi="Arial" w:cs="Arial"/>
          <w:sz w:val="18"/>
          <w:szCs w:val="18"/>
        </w:rPr>
        <w:t xml:space="preserve">(GASB </w:t>
      </w:r>
      <w:r w:rsidR="00F66E67">
        <w:rPr>
          <w:rFonts w:ascii="Arial" w:hAnsi="Arial" w:cs="Arial"/>
          <w:sz w:val="18"/>
          <w:szCs w:val="18"/>
        </w:rPr>
        <w:t>Codification C</w:t>
      </w:r>
      <w:r w:rsidR="00023E6D">
        <w:rPr>
          <w:rFonts w:ascii="Arial" w:hAnsi="Arial" w:cs="Arial"/>
          <w:sz w:val="18"/>
          <w:szCs w:val="18"/>
        </w:rPr>
        <w:t>o</w:t>
      </w:r>
      <w:r w:rsidR="00F66E67">
        <w:rPr>
          <w:rFonts w:ascii="Arial" w:hAnsi="Arial" w:cs="Arial"/>
          <w:sz w:val="18"/>
          <w:szCs w:val="18"/>
        </w:rPr>
        <w:t>10.154</w:t>
      </w:r>
      <w:r w:rsidR="00F66E67" w:rsidRPr="00F8773F">
        <w:rPr>
          <w:rFonts w:ascii="Arial" w:hAnsi="Arial" w:cs="Arial"/>
          <w:sz w:val="18"/>
          <w:szCs w:val="18"/>
        </w:rPr>
        <w:t xml:space="preserve">) </w:t>
      </w:r>
    </w:p>
    <w:p w14:paraId="24F425BD" w14:textId="77777777" w:rsidR="00275DAB" w:rsidRPr="00704677" w:rsidRDefault="00275DAB" w:rsidP="00275DAB">
      <w:pPr>
        <w:rPr>
          <w:rFonts w:ascii="Arial" w:hAnsi="Arial" w:cs="Arial"/>
          <w:sz w:val="18"/>
          <w:szCs w:val="18"/>
        </w:rPr>
      </w:pPr>
      <w:r w:rsidRPr="00704677">
        <w:rPr>
          <w:rFonts w:ascii="Arial" w:hAnsi="Arial" w:cs="Arial"/>
          <w:sz w:val="18"/>
          <w:szCs w:val="18"/>
        </w:rPr>
        <w:t>In the period in which an acquisition occurs, the acquiring government also should disclose the following information:</w:t>
      </w:r>
    </w:p>
    <w:p w14:paraId="4558927C" w14:textId="77777777" w:rsidR="00275DAB" w:rsidRPr="00704677" w:rsidRDefault="00275DAB" w:rsidP="00EE2541">
      <w:pPr>
        <w:numPr>
          <w:ilvl w:val="0"/>
          <w:numId w:val="29"/>
        </w:numPr>
        <w:rPr>
          <w:rFonts w:ascii="Arial" w:hAnsi="Arial" w:cs="Arial"/>
          <w:sz w:val="18"/>
          <w:szCs w:val="18"/>
        </w:rPr>
      </w:pPr>
      <w:r w:rsidRPr="00704677">
        <w:rPr>
          <w:rFonts w:ascii="Arial" w:hAnsi="Arial" w:cs="Arial"/>
          <w:sz w:val="18"/>
          <w:szCs w:val="18"/>
        </w:rPr>
        <w:t>A brief description of the consideration provided</w:t>
      </w:r>
    </w:p>
    <w:p w14:paraId="71F87C2E" w14:textId="77777777" w:rsidR="00275DAB" w:rsidRPr="00704677" w:rsidRDefault="00275DAB" w:rsidP="00EE2541">
      <w:pPr>
        <w:numPr>
          <w:ilvl w:val="0"/>
          <w:numId w:val="29"/>
        </w:numPr>
        <w:rPr>
          <w:rFonts w:ascii="Arial" w:hAnsi="Arial" w:cs="Arial"/>
          <w:sz w:val="18"/>
          <w:szCs w:val="18"/>
        </w:rPr>
      </w:pPr>
      <w:r w:rsidRPr="00704677">
        <w:rPr>
          <w:rFonts w:ascii="Arial" w:hAnsi="Arial" w:cs="Arial"/>
          <w:sz w:val="18"/>
          <w:szCs w:val="18"/>
        </w:rPr>
        <w:t xml:space="preserve">The total amount of net position acquired (based on the provisions set forth in paragraphs 29–36 of this Statement) as of the date of acquisition </w:t>
      </w:r>
    </w:p>
    <w:p w14:paraId="64C0E872" w14:textId="77777777" w:rsidR="00275DAB" w:rsidRPr="00704677" w:rsidRDefault="00275DAB" w:rsidP="00EE2541">
      <w:pPr>
        <w:numPr>
          <w:ilvl w:val="0"/>
          <w:numId w:val="29"/>
        </w:numPr>
        <w:rPr>
          <w:rFonts w:ascii="Arial" w:hAnsi="Arial" w:cs="Arial"/>
          <w:sz w:val="18"/>
          <w:szCs w:val="18"/>
        </w:rPr>
      </w:pPr>
      <w:r w:rsidRPr="00704677">
        <w:rPr>
          <w:rFonts w:ascii="Arial" w:hAnsi="Arial" w:cs="Arial"/>
          <w:sz w:val="18"/>
          <w:szCs w:val="18"/>
        </w:rPr>
        <w:t>A brief description of contingent consideration arrangements, including the basis for determining the amount of payments that are contingent.</w:t>
      </w:r>
    </w:p>
    <w:p w14:paraId="57A24171" w14:textId="77777777" w:rsidR="00275DAB" w:rsidRPr="00704677" w:rsidRDefault="00275DAB" w:rsidP="00275DAB">
      <w:pPr>
        <w:rPr>
          <w:rFonts w:ascii="Arial" w:hAnsi="Arial" w:cs="Arial"/>
          <w:sz w:val="18"/>
          <w:szCs w:val="18"/>
        </w:rPr>
      </w:pPr>
    </w:p>
    <w:p w14:paraId="06B578B3" w14:textId="08428E19" w:rsidR="00275DAB" w:rsidRPr="00704677" w:rsidRDefault="00275DAB" w:rsidP="00275DAB">
      <w:pPr>
        <w:rPr>
          <w:rFonts w:ascii="Arial" w:hAnsi="Arial" w:cs="Arial"/>
          <w:sz w:val="18"/>
          <w:szCs w:val="18"/>
          <w:u w:val="single"/>
        </w:rPr>
      </w:pPr>
      <w:r w:rsidRPr="00704677">
        <w:rPr>
          <w:rFonts w:ascii="Arial" w:hAnsi="Arial" w:cs="Arial"/>
          <w:sz w:val="18"/>
          <w:szCs w:val="18"/>
          <w:u w:val="single"/>
        </w:rPr>
        <w:t>Disposals of Government Operations</w:t>
      </w:r>
      <w:r w:rsidR="00F8773F" w:rsidRPr="00F8773F">
        <w:rPr>
          <w:rFonts w:ascii="Arial" w:hAnsi="Arial" w:cs="Arial"/>
          <w:sz w:val="18"/>
          <w:szCs w:val="18"/>
        </w:rPr>
        <w:t xml:space="preserve"> </w:t>
      </w:r>
      <w:r w:rsidR="00F66E67" w:rsidRPr="00F8773F">
        <w:rPr>
          <w:rFonts w:ascii="Arial" w:hAnsi="Arial" w:cs="Arial"/>
          <w:sz w:val="18"/>
          <w:szCs w:val="18"/>
        </w:rPr>
        <w:t xml:space="preserve">(GASB </w:t>
      </w:r>
      <w:r w:rsidR="00F66E67">
        <w:rPr>
          <w:rFonts w:ascii="Arial" w:hAnsi="Arial" w:cs="Arial"/>
          <w:sz w:val="18"/>
          <w:szCs w:val="18"/>
        </w:rPr>
        <w:t>Codification C</w:t>
      </w:r>
      <w:r w:rsidR="00023E6D">
        <w:rPr>
          <w:rFonts w:ascii="Arial" w:hAnsi="Arial" w:cs="Arial"/>
          <w:sz w:val="18"/>
          <w:szCs w:val="18"/>
        </w:rPr>
        <w:t>o</w:t>
      </w:r>
      <w:r w:rsidR="00F66E67">
        <w:rPr>
          <w:rFonts w:ascii="Arial" w:hAnsi="Arial" w:cs="Arial"/>
          <w:sz w:val="18"/>
          <w:szCs w:val="18"/>
        </w:rPr>
        <w:t>10.155</w:t>
      </w:r>
      <w:r w:rsidR="00F66E67" w:rsidRPr="00F8773F">
        <w:rPr>
          <w:rFonts w:ascii="Arial" w:hAnsi="Arial" w:cs="Arial"/>
          <w:sz w:val="18"/>
          <w:szCs w:val="18"/>
        </w:rPr>
        <w:t>)</w:t>
      </w:r>
    </w:p>
    <w:p w14:paraId="7AE42D09" w14:textId="77777777" w:rsidR="00275DAB" w:rsidRPr="00704677" w:rsidRDefault="00275DAB" w:rsidP="00275DAB">
      <w:pPr>
        <w:rPr>
          <w:rFonts w:ascii="Arial" w:hAnsi="Arial" w:cs="Arial"/>
          <w:sz w:val="18"/>
          <w:szCs w:val="18"/>
        </w:rPr>
      </w:pPr>
      <w:r w:rsidRPr="00704677">
        <w:rPr>
          <w:rFonts w:ascii="Arial" w:hAnsi="Arial" w:cs="Arial"/>
          <w:sz w:val="18"/>
          <w:szCs w:val="18"/>
        </w:rPr>
        <w:t>In the period in which operations are transferred or sold, the disposing government should identify the operations and provide a brief description of the facts and circumstances leading to the disposal of those operations. In addition, the disposing government should identify and disclose the following information about the disposed government operations if not separately presented in its financial statements:</w:t>
      </w:r>
    </w:p>
    <w:p w14:paraId="1EA0B373" w14:textId="77777777" w:rsidR="00275DAB" w:rsidRPr="00704677" w:rsidRDefault="00275DAB" w:rsidP="00EE2541">
      <w:pPr>
        <w:numPr>
          <w:ilvl w:val="0"/>
          <w:numId w:val="30"/>
        </w:numPr>
        <w:rPr>
          <w:rFonts w:ascii="Arial" w:hAnsi="Arial" w:cs="Arial"/>
          <w:sz w:val="18"/>
          <w:szCs w:val="18"/>
        </w:rPr>
      </w:pPr>
      <w:r w:rsidRPr="00704677">
        <w:rPr>
          <w:rFonts w:ascii="Arial" w:hAnsi="Arial" w:cs="Arial"/>
          <w:sz w:val="18"/>
          <w:szCs w:val="18"/>
        </w:rPr>
        <w:t>Total expenses, distinguishing between operating and nonoperating, if applicable</w:t>
      </w:r>
    </w:p>
    <w:p w14:paraId="1610FBF3" w14:textId="77777777" w:rsidR="00275DAB" w:rsidRPr="00704677" w:rsidRDefault="00275DAB" w:rsidP="00EE2541">
      <w:pPr>
        <w:numPr>
          <w:ilvl w:val="0"/>
          <w:numId w:val="30"/>
        </w:numPr>
        <w:rPr>
          <w:rFonts w:ascii="Arial" w:hAnsi="Arial" w:cs="Arial"/>
          <w:sz w:val="18"/>
          <w:szCs w:val="18"/>
        </w:rPr>
      </w:pPr>
      <w:r w:rsidRPr="00704677">
        <w:rPr>
          <w:rFonts w:ascii="Arial" w:hAnsi="Arial" w:cs="Arial"/>
          <w:sz w:val="18"/>
          <w:szCs w:val="18"/>
        </w:rPr>
        <w:t>Total revenues, distinguishing between operating and nonoperating, if applicable</w:t>
      </w:r>
    </w:p>
    <w:p w14:paraId="249E6375" w14:textId="77777777" w:rsidR="00275DAB" w:rsidRDefault="00275DAB" w:rsidP="00EE2541">
      <w:pPr>
        <w:numPr>
          <w:ilvl w:val="0"/>
          <w:numId w:val="30"/>
        </w:numPr>
        <w:rPr>
          <w:rFonts w:ascii="Arial" w:hAnsi="Arial" w:cs="Arial"/>
          <w:sz w:val="20"/>
          <w:szCs w:val="20"/>
        </w:rPr>
      </w:pPr>
      <w:r w:rsidRPr="00704677">
        <w:rPr>
          <w:rFonts w:ascii="Arial" w:hAnsi="Arial" w:cs="Arial"/>
          <w:sz w:val="18"/>
          <w:szCs w:val="18"/>
        </w:rPr>
        <w:t>Total governmental fund revenues and expenditures, if applicable.</w:t>
      </w:r>
    </w:p>
    <w:p w14:paraId="6B5A5299" w14:textId="77777777" w:rsidR="00704677" w:rsidRDefault="00704677" w:rsidP="00704677">
      <w:pPr>
        <w:rPr>
          <w:rFonts w:ascii="Arial" w:hAnsi="Arial" w:cs="Arial"/>
          <w:sz w:val="20"/>
          <w:szCs w:val="20"/>
        </w:rPr>
      </w:pPr>
    </w:p>
    <w:p w14:paraId="031FA249" w14:textId="77777777" w:rsidR="00704677" w:rsidRPr="00CE7EEC" w:rsidRDefault="00704677" w:rsidP="00704677">
      <w:pPr>
        <w:spacing w:after="200" w:line="276" w:lineRule="auto"/>
        <w:contextualSpacing/>
        <w:rPr>
          <w:rFonts w:ascii="Arial" w:eastAsia="Calibri" w:hAnsi="Arial" w:cs="Arial"/>
          <w:b/>
          <w:sz w:val="20"/>
          <w:szCs w:val="20"/>
        </w:rPr>
      </w:pPr>
      <w:r w:rsidRPr="00CE7EEC">
        <w:rPr>
          <w:rFonts w:ascii="Arial" w:eastAsia="Calibri" w:hAnsi="Arial" w:cs="Arial"/>
          <w:b/>
          <w:sz w:val="20"/>
          <w:szCs w:val="20"/>
        </w:rPr>
        <w:t>Please provide the required GASB 69 disclosures in the space below:</w:t>
      </w:r>
    </w:p>
    <w:p w14:paraId="6FA170CE" w14:textId="77777777" w:rsidR="00704677" w:rsidRPr="00275DAB" w:rsidRDefault="00704677" w:rsidP="00704677">
      <w:pPr>
        <w:rPr>
          <w:rFonts w:ascii="Arial" w:hAnsi="Arial" w:cs="Arial"/>
          <w:sz w:val="20"/>
          <w:szCs w:val="20"/>
        </w:rPr>
      </w:pPr>
    </w:p>
    <w:p w14:paraId="3FE1C0BB" w14:textId="77777777" w:rsidR="00271EAF" w:rsidRDefault="00311E71" w:rsidP="0059257D">
      <w:pPr>
        <w:ind w:left="2160"/>
        <w:rPr>
          <w:rFonts w:ascii="Arial" w:hAnsi="Arial" w:cs="Arial"/>
          <w:b/>
          <w:sz w:val="20"/>
          <w:szCs w:val="20"/>
        </w:rPr>
      </w:pPr>
      <w:r w:rsidRPr="00275DAB">
        <w:rPr>
          <w:rFonts w:ascii="Arial" w:hAnsi="Arial" w:cs="Arial"/>
          <w:b/>
          <w:sz w:val="20"/>
          <w:szCs w:val="20"/>
        </w:rPr>
        <w:br w:type="page"/>
      </w:r>
      <w:r w:rsidR="0059257D">
        <w:rPr>
          <w:rFonts w:ascii="Arial" w:hAnsi="Arial" w:cs="Arial"/>
          <w:b/>
          <w:sz w:val="20"/>
          <w:szCs w:val="20"/>
        </w:rPr>
        <w:lastRenderedPageBreak/>
        <w:t xml:space="preserve">       </w:t>
      </w:r>
    </w:p>
    <w:p w14:paraId="1F718813" w14:textId="614F7253" w:rsidR="000D295A" w:rsidRPr="001710A3" w:rsidRDefault="001710A3" w:rsidP="0059257D">
      <w:pPr>
        <w:ind w:left="2160"/>
        <w:rPr>
          <w:rFonts w:ascii="Arial" w:hAnsi="Arial" w:cs="Arial"/>
          <w:b/>
        </w:rPr>
      </w:pPr>
      <w:r w:rsidRPr="001710A3">
        <w:rPr>
          <w:rFonts w:ascii="Arial" w:hAnsi="Arial" w:cs="Arial"/>
          <w:b/>
        </w:rPr>
        <w:t>Worksheet 201</w:t>
      </w:r>
      <w:r w:rsidR="005F50E2">
        <w:rPr>
          <w:rFonts w:ascii="Arial" w:hAnsi="Arial" w:cs="Arial"/>
          <w:b/>
        </w:rPr>
        <w:t>/202</w:t>
      </w:r>
      <w:r w:rsidR="000C5D08">
        <w:rPr>
          <w:rFonts w:ascii="Arial" w:hAnsi="Arial" w:cs="Arial"/>
          <w:b/>
        </w:rPr>
        <w:t xml:space="preserve"> </w:t>
      </w:r>
      <w:r w:rsidR="003C30E9">
        <w:rPr>
          <w:rFonts w:ascii="Arial" w:hAnsi="Arial" w:cs="Arial"/>
          <w:b/>
        </w:rPr>
        <w:t>–</w:t>
      </w:r>
      <w:r w:rsidR="000C5D08">
        <w:rPr>
          <w:rFonts w:ascii="Arial" w:hAnsi="Arial" w:cs="Arial"/>
          <w:b/>
        </w:rPr>
        <w:t xml:space="preserve"> CIP</w:t>
      </w:r>
      <w:r w:rsidR="00E8579A">
        <w:rPr>
          <w:rFonts w:ascii="Arial" w:hAnsi="Arial" w:cs="Arial"/>
          <w:b/>
        </w:rPr>
        <w:t>/C</w:t>
      </w:r>
      <w:r w:rsidR="006F6B44">
        <w:rPr>
          <w:rFonts w:ascii="Arial" w:hAnsi="Arial" w:cs="Arial"/>
          <w:b/>
        </w:rPr>
        <w:t>S</w:t>
      </w:r>
      <w:r w:rsidR="00E8579A">
        <w:rPr>
          <w:rFonts w:ascii="Arial" w:hAnsi="Arial" w:cs="Arial"/>
          <w:b/>
        </w:rPr>
        <w:t>ID</w:t>
      </w:r>
      <w:r w:rsidR="000C5D08">
        <w:rPr>
          <w:rFonts w:ascii="Arial" w:hAnsi="Arial" w:cs="Arial"/>
          <w:b/>
        </w:rPr>
        <w:t xml:space="preserve"> for</w:t>
      </w:r>
      <w:r w:rsidRPr="001710A3">
        <w:rPr>
          <w:rFonts w:ascii="Arial" w:hAnsi="Arial" w:cs="Arial"/>
          <w:b/>
        </w:rPr>
        <w:t xml:space="preserve"> Capital Assets</w:t>
      </w:r>
    </w:p>
    <w:p w14:paraId="617E0768" w14:textId="77777777" w:rsidR="001710A3" w:rsidRPr="001710A3" w:rsidRDefault="001710A3" w:rsidP="001710A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62395CFF" w14:textId="77777777" w:rsidTr="00F346C6">
        <w:tc>
          <w:tcPr>
            <w:tcW w:w="1818" w:type="dxa"/>
            <w:shd w:val="clear" w:color="auto" w:fill="FFFFFF"/>
          </w:tcPr>
          <w:p w14:paraId="3AEF1E10"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2611A44" w14:textId="77777777" w:rsidR="00A429D7" w:rsidRPr="00253852" w:rsidRDefault="00A429D7" w:rsidP="00F346C6">
            <w:pPr>
              <w:rPr>
                <w:rFonts w:ascii="Calibri" w:hAnsi="Calibri"/>
                <w:sz w:val="22"/>
              </w:rPr>
            </w:pPr>
          </w:p>
        </w:tc>
      </w:tr>
      <w:tr w:rsidR="00A429D7" w:rsidRPr="006869F1" w14:paraId="6C1CD53F" w14:textId="77777777" w:rsidTr="00F346C6">
        <w:tc>
          <w:tcPr>
            <w:tcW w:w="1818" w:type="dxa"/>
            <w:shd w:val="clear" w:color="auto" w:fill="FFFFFF"/>
            <w:vAlign w:val="bottom"/>
          </w:tcPr>
          <w:p w14:paraId="4DB1889E"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ED2E80C" w14:textId="77777777" w:rsidR="00A429D7" w:rsidRPr="006869F1" w:rsidRDefault="00A429D7" w:rsidP="00F346C6">
            <w:pPr>
              <w:rPr>
                <w:rFonts w:ascii="Calibri" w:hAnsi="Calibri"/>
                <w:sz w:val="22"/>
              </w:rPr>
            </w:pPr>
          </w:p>
        </w:tc>
      </w:tr>
      <w:tr w:rsidR="00A429D7" w:rsidRPr="006869F1" w14:paraId="7A9D46F1" w14:textId="77777777" w:rsidTr="00F346C6">
        <w:tc>
          <w:tcPr>
            <w:tcW w:w="1818" w:type="dxa"/>
            <w:shd w:val="clear" w:color="auto" w:fill="FFFFFF"/>
            <w:vAlign w:val="bottom"/>
          </w:tcPr>
          <w:p w14:paraId="292DB744"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9DC7C66" w14:textId="77777777" w:rsidR="00A429D7" w:rsidRPr="006869F1" w:rsidRDefault="00A429D7" w:rsidP="00F346C6">
            <w:pPr>
              <w:rPr>
                <w:rFonts w:ascii="Calibri" w:hAnsi="Calibri"/>
                <w:sz w:val="22"/>
              </w:rPr>
            </w:pPr>
          </w:p>
        </w:tc>
      </w:tr>
    </w:tbl>
    <w:p w14:paraId="7EB78F59" w14:textId="77777777" w:rsidR="000D295A" w:rsidRDefault="00857301" w:rsidP="000D295A">
      <w:r>
        <w:rPr>
          <w:noProof/>
        </w:rPr>
        <mc:AlternateContent>
          <mc:Choice Requires="wps">
            <w:drawing>
              <wp:anchor distT="0" distB="0" distL="114300" distR="114300" simplePos="0" relativeHeight="251658251" behindDoc="0" locked="0" layoutInCell="1" allowOverlap="1" wp14:anchorId="1871659C" wp14:editId="5153DE8C">
                <wp:simplePos x="0" y="0"/>
                <wp:positionH relativeFrom="column">
                  <wp:posOffset>-154940</wp:posOffset>
                </wp:positionH>
                <wp:positionV relativeFrom="paragraph">
                  <wp:posOffset>156210</wp:posOffset>
                </wp:positionV>
                <wp:extent cx="6763385" cy="0"/>
                <wp:effectExtent l="18415" t="13335" r="9525" b="1524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4DC0388">
              <v:line id="Line 70"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3pt" to="520.35pt,12.3pt" w14:anchorId="4C5D6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AwFQIAACs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"/>
            </w:pict>
          </mc:Fallback>
        </mc:AlternateContent>
      </w:r>
    </w:p>
    <w:p w14:paraId="630336A7" w14:textId="77777777" w:rsidR="000D295A" w:rsidRDefault="000D295A" w:rsidP="000D295A"/>
    <w:tbl>
      <w:tblPr>
        <w:tblW w:w="9786" w:type="dxa"/>
        <w:tblInd w:w="93" w:type="dxa"/>
        <w:tblLook w:val="04A0" w:firstRow="1" w:lastRow="0" w:firstColumn="1" w:lastColumn="0" w:noHBand="0" w:noVBand="1"/>
      </w:tblPr>
      <w:tblGrid>
        <w:gridCol w:w="4700"/>
        <w:gridCol w:w="222"/>
        <w:gridCol w:w="1540"/>
        <w:gridCol w:w="222"/>
        <w:gridCol w:w="1540"/>
        <w:gridCol w:w="222"/>
        <w:gridCol w:w="1340"/>
      </w:tblGrid>
      <w:tr w:rsidR="005A7042" w:rsidRPr="005A7042" w14:paraId="7709CAC4" w14:textId="77777777" w:rsidTr="00DF413D">
        <w:trPr>
          <w:trHeight w:val="300"/>
        </w:trPr>
        <w:tc>
          <w:tcPr>
            <w:tcW w:w="4700" w:type="dxa"/>
            <w:tcBorders>
              <w:top w:val="nil"/>
              <w:left w:val="nil"/>
              <w:bottom w:val="nil"/>
              <w:right w:val="nil"/>
            </w:tcBorders>
            <w:shd w:val="clear" w:color="auto" w:fill="auto"/>
            <w:noWrap/>
            <w:vAlign w:val="bottom"/>
            <w:hideMark/>
          </w:tcPr>
          <w:p w14:paraId="0D547F1C" w14:textId="77777777" w:rsidR="005A7042" w:rsidRPr="005A7042" w:rsidRDefault="005A7042" w:rsidP="005A7042">
            <w:pPr>
              <w:rPr>
                <w:rFonts w:ascii="Calibri" w:hAnsi="Calibri"/>
                <w:b/>
                <w:bCs/>
                <w:color w:val="000000"/>
                <w:sz w:val="22"/>
                <w:szCs w:val="22"/>
              </w:rPr>
            </w:pPr>
            <w:r w:rsidRPr="005A7042">
              <w:rPr>
                <w:rFonts w:ascii="Calibri" w:hAnsi="Calibri"/>
                <w:b/>
                <w:bCs/>
                <w:color w:val="000000"/>
                <w:sz w:val="22"/>
                <w:szCs w:val="22"/>
              </w:rPr>
              <w:t>NA for Component Units</w:t>
            </w:r>
          </w:p>
        </w:tc>
        <w:tc>
          <w:tcPr>
            <w:tcW w:w="222" w:type="dxa"/>
            <w:tcBorders>
              <w:top w:val="nil"/>
              <w:left w:val="nil"/>
              <w:bottom w:val="nil"/>
              <w:right w:val="nil"/>
            </w:tcBorders>
            <w:shd w:val="clear" w:color="auto" w:fill="auto"/>
            <w:noWrap/>
            <w:vAlign w:val="bottom"/>
            <w:hideMark/>
          </w:tcPr>
          <w:p w14:paraId="7D9D11DC"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0DC32A13"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1331C5D7"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777F7FA6"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71510C7F" w14:textId="77777777" w:rsidR="005A7042" w:rsidRPr="005A7042" w:rsidRDefault="005A7042"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4D595474" w14:textId="77777777" w:rsidR="005A7042" w:rsidRPr="005A7042" w:rsidRDefault="005A7042" w:rsidP="005A7042">
            <w:pPr>
              <w:rPr>
                <w:rFonts w:ascii="Calibri" w:hAnsi="Calibri"/>
                <w:color w:val="000000"/>
                <w:sz w:val="22"/>
                <w:szCs w:val="22"/>
              </w:rPr>
            </w:pPr>
          </w:p>
        </w:tc>
      </w:tr>
      <w:tr w:rsidR="005A7042" w:rsidRPr="005A7042" w14:paraId="52D60C7A" w14:textId="77777777" w:rsidTr="00DF413D">
        <w:trPr>
          <w:trHeight w:val="300"/>
        </w:trPr>
        <w:tc>
          <w:tcPr>
            <w:tcW w:w="4700" w:type="dxa"/>
            <w:tcBorders>
              <w:top w:val="nil"/>
              <w:left w:val="nil"/>
              <w:bottom w:val="nil"/>
              <w:right w:val="nil"/>
            </w:tcBorders>
            <w:shd w:val="clear" w:color="auto" w:fill="auto"/>
            <w:noWrap/>
            <w:vAlign w:val="bottom"/>
            <w:hideMark/>
          </w:tcPr>
          <w:p w14:paraId="4DB4BF3B"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A19285B"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222DF072"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576E0088"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3217474F"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42177CBD" w14:textId="77777777" w:rsidR="005A7042" w:rsidRPr="005A7042" w:rsidRDefault="005A7042"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1A192CBD" w14:textId="77777777" w:rsidR="005A7042" w:rsidRPr="005A7042" w:rsidRDefault="005A7042" w:rsidP="005A7042">
            <w:pPr>
              <w:rPr>
                <w:rFonts w:ascii="Calibri" w:hAnsi="Calibri"/>
                <w:color w:val="000000"/>
                <w:sz w:val="22"/>
                <w:szCs w:val="22"/>
              </w:rPr>
            </w:pPr>
          </w:p>
        </w:tc>
      </w:tr>
      <w:tr w:rsidR="005A7042" w:rsidRPr="005A7042" w14:paraId="7E14DE70" w14:textId="77777777" w:rsidTr="00DF413D">
        <w:trPr>
          <w:trHeight w:val="300"/>
        </w:trPr>
        <w:tc>
          <w:tcPr>
            <w:tcW w:w="4700" w:type="dxa"/>
            <w:tcBorders>
              <w:top w:val="nil"/>
              <w:left w:val="nil"/>
              <w:bottom w:val="nil"/>
              <w:right w:val="nil"/>
            </w:tcBorders>
            <w:shd w:val="clear" w:color="auto" w:fill="auto"/>
            <w:noWrap/>
            <w:vAlign w:val="bottom"/>
            <w:hideMark/>
          </w:tcPr>
          <w:p w14:paraId="78A97889"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18822645"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5402DA57"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CIP</w:t>
            </w:r>
            <w:r w:rsidR="00911EE5">
              <w:rPr>
                <w:rFonts w:ascii="Calibri" w:hAnsi="Calibri"/>
                <w:color w:val="000000"/>
                <w:sz w:val="22"/>
                <w:szCs w:val="22"/>
              </w:rPr>
              <w:t>/CSI</w:t>
            </w:r>
            <w:r w:rsidR="003D0756">
              <w:rPr>
                <w:rFonts w:ascii="Calibri" w:hAnsi="Calibri"/>
                <w:color w:val="000000"/>
                <w:sz w:val="22"/>
                <w:szCs w:val="22"/>
              </w:rPr>
              <w:t>D</w:t>
            </w:r>
          </w:p>
        </w:tc>
        <w:tc>
          <w:tcPr>
            <w:tcW w:w="222" w:type="dxa"/>
            <w:tcBorders>
              <w:top w:val="nil"/>
              <w:left w:val="nil"/>
              <w:bottom w:val="nil"/>
              <w:right w:val="nil"/>
            </w:tcBorders>
            <w:shd w:val="clear" w:color="auto" w:fill="auto"/>
            <w:noWrap/>
            <w:vAlign w:val="bottom"/>
            <w:hideMark/>
          </w:tcPr>
          <w:p w14:paraId="0C7F1B11" w14:textId="77777777" w:rsidR="005A7042" w:rsidRPr="005A7042" w:rsidRDefault="005A7042" w:rsidP="005A7042">
            <w:pPr>
              <w:jc w:val="cente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033E1E64"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Current Year</w:t>
            </w:r>
          </w:p>
        </w:tc>
        <w:tc>
          <w:tcPr>
            <w:tcW w:w="222" w:type="dxa"/>
            <w:tcBorders>
              <w:top w:val="nil"/>
              <w:left w:val="nil"/>
              <w:bottom w:val="nil"/>
              <w:right w:val="nil"/>
            </w:tcBorders>
            <w:shd w:val="clear" w:color="auto" w:fill="auto"/>
            <w:noWrap/>
            <w:vAlign w:val="bottom"/>
            <w:hideMark/>
          </w:tcPr>
          <w:p w14:paraId="0120932F" w14:textId="77777777" w:rsidR="005A7042" w:rsidRPr="005A7042" w:rsidRDefault="005A7042" w:rsidP="005A7042">
            <w:pPr>
              <w:jc w:val="cente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59BB3609"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Estimated</w:t>
            </w:r>
          </w:p>
        </w:tc>
      </w:tr>
      <w:tr w:rsidR="005A7042" w:rsidRPr="005A7042" w14:paraId="5E240EB6" w14:textId="77777777" w:rsidTr="00DF413D">
        <w:trPr>
          <w:trHeight w:val="300"/>
        </w:trPr>
        <w:tc>
          <w:tcPr>
            <w:tcW w:w="4700" w:type="dxa"/>
            <w:tcBorders>
              <w:top w:val="nil"/>
              <w:left w:val="nil"/>
              <w:bottom w:val="nil"/>
              <w:right w:val="nil"/>
            </w:tcBorders>
            <w:shd w:val="clear" w:color="auto" w:fill="auto"/>
            <w:noWrap/>
            <w:vAlign w:val="bottom"/>
            <w:hideMark/>
          </w:tcPr>
          <w:p w14:paraId="01A6605C"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66CB4BA9"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202292FA"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Balance</w:t>
            </w:r>
          </w:p>
        </w:tc>
        <w:tc>
          <w:tcPr>
            <w:tcW w:w="222" w:type="dxa"/>
            <w:tcBorders>
              <w:top w:val="nil"/>
              <w:left w:val="nil"/>
              <w:bottom w:val="nil"/>
              <w:right w:val="nil"/>
            </w:tcBorders>
            <w:shd w:val="clear" w:color="auto" w:fill="auto"/>
            <w:noWrap/>
            <w:vAlign w:val="bottom"/>
            <w:hideMark/>
          </w:tcPr>
          <w:p w14:paraId="696D3412" w14:textId="77777777" w:rsidR="005A7042" w:rsidRPr="005A7042" w:rsidRDefault="005A7042" w:rsidP="005A7042">
            <w:pPr>
              <w:jc w:val="cente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1D7379AC"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Addition</w:t>
            </w:r>
          </w:p>
        </w:tc>
        <w:tc>
          <w:tcPr>
            <w:tcW w:w="222" w:type="dxa"/>
            <w:tcBorders>
              <w:top w:val="nil"/>
              <w:left w:val="nil"/>
              <w:bottom w:val="nil"/>
              <w:right w:val="nil"/>
            </w:tcBorders>
            <w:shd w:val="clear" w:color="auto" w:fill="auto"/>
            <w:noWrap/>
            <w:vAlign w:val="bottom"/>
            <w:hideMark/>
          </w:tcPr>
          <w:p w14:paraId="720F7ADF" w14:textId="77777777" w:rsidR="005A7042" w:rsidRPr="005A7042" w:rsidRDefault="005A7042" w:rsidP="005A7042">
            <w:pPr>
              <w:jc w:val="cente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56E9B07A"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 xml:space="preserve">Completion </w:t>
            </w:r>
          </w:p>
        </w:tc>
      </w:tr>
      <w:tr w:rsidR="005A7042" w:rsidRPr="005A7042" w14:paraId="789C7D82" w14:textId="77777777" w:rsidTr="00DF413D">
        <w:trPr>
          <w:trHeight w:val="300"/>
        </w:trPr>
        <w:tc>
          <w:tcPr>
            <w:tcW w:w="4700" w:type="dxa"/>
            <w:tcBorders>
              <w:top w:val="nil"/>
              <w:left w:val="nil"/>
              <w:bottom w:val="single" w:sz="4" w:space="0" w:color="auto"/>
              <w:right w:val="nil"/>
            </w:tcBorders>
            <w:shd w:val="clear" w:color="auto" w:fill="auto"/>
            <w:noWrap/>
            <w:vAlign w:val="bottom"/>
            <w:hideMark/>
          </w:tcPr>
          <w:p w14:paraId="28554684"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Project Name</w:t>
            </w:r>
          </w:p>
        </w:tc>
        <w:tc>
          <w:tcPr>
            <w:tcW w:w="222" w:type="dxa"/>
            <w:tcBorders>
              <w:top w:val="nil"/>
              <w:left w:val="nil"/>
              <w:bottom w:val="nil"/>
              <w:right w:val="nil"/>
            </w:tcBorders>
            <w:shd w:val="clear" w:color="auto" w:fill="auto"/>
            <w:noWrap/>
            <w:vAlign w:val="bottom"/>
            <w:hideMark/>
          </w:tcPr>
          <w:p w14:paraId="6A7F0D18"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27263513" w14:textId="47D84658" w:rsidR="005A7042" w:rsidRPr="005A7042" w:rsidRDefault="005A7042" w:rsidP="00F16CE8">
            <w:pPr>
              <w:jc w:val="center"/>
              <w:rPr>
                <w:rFonts w:ascii="Calibri" w:hAnsi="Calibri"/>
                <w:color w:val="000000"/>
                <w:sz w:val="22"/>
                <w:szCs w:val="22"/>
              </w:rPr>
            </w:pPr>
            <w:r w:rsidRPr="191D5D16">
              <w:rPr>
                <w:rFonts w:ascii="Calibri" w:hAnsi="Calibri"/>
                <w:color w:val="000000" w:themeColor="text1"/>
                <w:sz w:val="22"/>
                <w:szCs w:val="22"/>
              </w:rPr>
              <w:t>6/30/</w:t>
            </w:r>
            <w:r w:rsidR="00DD0DF0" w:rsidRPr="191D5D16">
              <w:rPr>
                <w:rFonts w:ascii="Calibri" w:hAnsi="Calibri"/>
                <w:color w:val="000000" w:themeColor="text1"/>
                <w:sz w:val="22"/>
                <w:szCs w:val="22"/>
              </w:rPr>
              <w:t>20</w:t>
            </w:r>
            <w:r w:rsidR="00C2328F" w:rsidRPr="191D5D16">
              <w:rPr>
                <w:rFonts w:ascii="Calibri" w:hAnsi="Calibri"/>
                <w:color w:val="000000" w:themeColor="text1"/>
                <w:sz w:val="22"/>
                <w:szCs w:val="22"/>
              </w:rPr>
              <w:t>2</w:t>
            </w:r>
            <w:r w:rsidR="16C7542E" w:rsidRPr="191D5D16">
              <w:rPr>
                <w:rFonts w:ascii="Calibri" w:hAnsi="Calibri"/>
                <w:color w:val="000000" w:themeColor="text1"/>
                <w:sz w:val="22"/>
                <w:szCs w:val="22"/>
              </w:rPr>
              <w:t>4</w:t>
            </w:r>
          </w:p>
        </w:tc>
        <w:tc>
          <w:tcPr>
            <w:tcW w:w="222" w:type="dxa"/>
            <w:tcBorders>
              <w:top w:val="nil"/>
              <w:left w:val="nil"/>
              <w:bottom w:val="nil"/>
              <w:right w:val="nil"/>
            </w:tcBorders>
            <w:shd w:val="clear" w:color="auto" w:fill="auto"/>
            <w:noWrap/>
            <w:vAlign w:val="bottom"/>
            <w:hideMark/>
          </w:tcPr>
          <w:p w14:paraId="7FCEEE31" w14:textId="77777777" w:rsidR="005A7042" w:rsidRPr="005A7042" w:rsidRDefault="005A7042" w:rsidP="005A7042">
            <w:pPr>
              <w:jc w:val="cente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4094DB44"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to CIP</w:t>
            </w:r>
          </w:p>
        </w:tc>
        <w:tc>
          <w:tcPr>
            <w:tcW w:w="222" w:type="dxa"/>
            <w:tcBorders>
              <w:top w:val="nil"/>
              <w:left w:val="nil"/>
              <w:bottom w:val="nil"/>
              <w:right w:val="nil"/>
            </w:tcBorders>
            <w:shd w:val="clear" w:color="auto" w:fill="auto"/>
            <w:noWrap/>
            <w:vAlign w:val="bottom"/>
            <w:hideMark/>
          </w:tcPr>
          <w:p w14:paraId="29AC9725" w14:textId="77777777" w:rsidR="005A7042" w:rsidRPr="005A7042" w:rsidRDefault="005A7042" w:rsidP="005A7042">
            <w:pPr>
              <w:jc w:val="cente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5D2F3F4E"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Date</w:t>
            </w:r>
          </w:p>
        </w:tc>
      </w:tr>
      <w:tr w:rsidR="005A7042" w:rsidRPr="005A7042" w14:paraId="6B4A15CD" w14:textId="77777777" w:rsidTr="00DF413D">
        <w:trPr>
          <w:trHeight w:val="162"/>
        </w:trPr>
        <w:tc>
          <w:tcPr>
            <w:tcW w:w="4700" w:type="dxa"/>
            <w:tcBorders>
              <w:top w:val="nil"/>
              <w:left w:val="nil"/>
              <w:bottom w:val="nil"/>
              <w:right w:val="nil"/>
            </w:tcBorders>
            <w:shd w:val="clear" w:color="auto" w:fill="auto"/>
            <w:noWrap/>
            <w:vAlign w:val="bottom"/>
            <w:hideMark/>
          </w:tcPr>
          <w:p w14:paraId="2687CCD4"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42C9AA5F"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4D99D1AE"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10DF1E1"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2F050D45"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6FDAE34F" w14:textId="77777777" w:rsidR="005A7042" w:rsidRPr="005A7042" w:rsidRDefault="005A7042"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3B4F4656" w14:textId="77777777" w:rsidR="005A7042" w:rsidRPr="005A7042" w:rsidRDefault="005A7042" w:rsidP="005A7042">
            <w:pPr>
              <w:jc w:val="center"/>
              <w:rPr>
                <w:rFonts w:ascii="Calibri" w:hAnsi="Calibri"/>
                <w:color w:val="000000"/>
                <w:sz w:val="22"/>
                <w:szCs w:val="22"/>
              </w:rPr>
            </w:pPr>
          </w:p>
        </w:tc>
      </w:tr>
      <w:tr w:rsidR="005A7042" w:rsidRPr="005A7042" w14:paraId="7074063A" w14:textId="77777777" w:rsidTr="00DF413D">
        <w:trPr>
          <w:trHeight w:val="300"/>
        </w:trPr>
        <w:tc>
          <w:tcPr>
            <w:tcW w:w="4700" w:type="dxa"/>
            <w:tcBorders>
              <w:top w:val="nil"/>
              <w:left w:val="nil"/>
              <w:bottom w:val="nil"/>
              <w:right w:val="nil"/>
            </w:tcBorders>
            <w:shd w:val="clear" w:color="auto" w:fill="auto"/>
            <w:noWrap/>
            <w:vAlign w:val="bottom"/>
            <w:hideMark/>
          </w:tcPr>
          <w:p w14:paraId="14333B08" w14:textId="71824B5E" w:rsidR="005A7042" w:rsidRPr="005A7042" w:rsidRDefault="005A7042" w:rsidP="00F363B5">
            <w:pPr>
              <w:rPr>
                <w:rFonts w:ascii="Calibri" w:hAnsi="Calibri"/>
                <w:b/>
                <w:bCs/>
                <w:color w:val="000000"/>
                <w:sz w:val="22"/>
                <w:szCs w:val="22"/>
              </w:rPr>
            </w:pPr>
            <w:r w:rsidRPr="191D5D16">
              <w:rPr>
                <w:rFonts w:ascii="Calibri" w:hAnsi="Calibri"/>
                <w:b/>
                <w:color w:val="000000" w:themeColor="text1"/>
                <w:sz w:val="22"/>
                <w:szCs w:val="22"/>
              </w:rPr>
              <w:t xml:space="preserve">For </w:t>
            </w:r>
            <w:r w:rsidR="00DF413D" w:rsidRPr="191D5D16">
              <w:rPr>
                <w:rFonts w:ascii="Calibri" w:hAnsi="Calibri"/>
                <w:b/>
                <w:color w:val="000000" w:themeColor="text1"/>
                <w:sz w:val="22"/>
                <w:szCs w:val="22"/>
              </w:rPr>
              <w:t xml:space="preserve">each individual </w:t>
            </w:r>
            <w:r w:rsidRPr="191D5D16">
              <w:rPr>
                <w:rFonts w:ascii="Calibri" w:hAnsi="Calibri"/>
                <w:b/>
                <w:color w:val="000000" w:themeColor="text1"/>
                <w:sz w:val="22"/>
                <w:szCs w:val="22"/>
              </w:rPr>
              <w:t xml:space="preserve">project with a </w:t>
            </w:r>
            <w:r w:rsidR="00440306" w:rsidRPr="191D5D16">
              <w:rPr>
                <w:rFonts w:ascii="Calibri" w:hAnsi="Calibri"/>
                <w:b/>
                <w:color w:val="000000" w:themeColor="text1"/>
                <w:sz w:val="22"/>
                <w:szCs w:val="22"/>
              </w:rPr>
              <w:t>C</w:t>
            </w:r>
            <w:r w:rsidR="00911EE5" w:rsidRPr="191D5D16">
              <w:rPr>
                <w:rFonts w:ascii="Calibri" w:hAnsi="Calibri"/>
                <w:b/>
                <w:color w:val="000000" w:themeColor="text1"/>
                <w:sz w:val="22"/>
                <w:szCs w:val="22"/>
              </w:rPr>
              <w:t xml:space="preserve">onstruction in </w:t>
            </w:r>
            <w:r w:rsidR="00440306" w:rsidRPr="191D5D16">
              <w:rPr>
                <w:rFonts w:ascii="Calibri" w:hAnsi="Calibri"/>
                <w:b/>
                <w:color w:val="000000" w:themeColor="text1"/>
                <w:sz w:val="22"/>
                <w:szCs w:val="22"/>
              </w:rPr>
              <w:t>P</w:t>
            </w:r>
            <w:r w:rsidR="00911EE5" w:rsidRPr="191D5D16">
              <w:rPr>
                <w:rFonts w:ascii="Calibri" w:hAnsi="Calibri"/>
                <w:b/>
                <w:color w:val="000000" w:themeColor="text1"/>
                <w:sz w:val="22"/>
                <w:szCs w:val="22"/>
              </w:rPr>
              <w:t>rogress (CIP)</w:t>
            </w:r>
            <w:r w:rsidRPr="191D5D16">
              <w:rPr>
                <w:rFonts w:ascii="Calibri" w:hAnsi="Calibri"/>
                <w:b/>
                <w:color w:val="000000" w:themeColor="text1"/>
                <w:sz w:val="22"/>
                <w:szCs w:val="22"/>
              </w:rPr>
              <w:t xml:space="preserve"> balance of $25 million</w:t>
            </w:r>
            <w:r w:rsidR="00DF413D" w:rsidRPr="191D5D16">
              <w:rPr>
                <w:rFonts w:ascii="Calibri" w:hAnsi="Calibri"/>
                <w:b/>
                <w:color w:val="000000" w:themeColor="text1"/>
                <w:sz w:val="22"/>
                <w:szCs w:val="22"/>
              </w:rPr>
              <w:t xml:space="preserve"> or more at 6/30/</w:t>
            </w:r>
            <w:r w:rsidR="00010B76" w:rsidRPr="191D5D16">
              <w:rPr>
                <w:rFonts w:ascii="Calibri" w:hAnsi="Calibri"/>
                <w:b/>
                <w:bCs/>
                <w:color w:val="000000" w:themeColor="text1"/>
                <w:sz w:val="22"/>
                <w:szCs w:val="22"/>
              </w:rPr>
              <w:t>20</w:t>
            </w:r>
            <w:r w:rsidR="00294936" w:rsidRPr="191D5D16">
              <w:rPr>
                <w:rFonts w:ascii="Calibri" w:hAnsi="Calibri"/>
                <w:b/>
                <w:bCs/>
                <w:color w:val="000000" w:themeColor="text1"/>
                <w:sz w:val="22"/>
                <w:szCs w:val="22"/>
              </w:rPr>
              <w:t>2</w:t>
            </w:r>
            <w:r w:rsidR="67E5C930" w:rsidRPr="191D5D16">
              <w:rPr>
                <w:rFonts w:ascii="Calibri" w:hAnsi="Calibri"/>
                <w:b/>
                <w:bCs/>
                <w:color w:val="000000" w:themeColor="text1"/>
                <w:sz w:val="22"/>
                <w:szCs w:val="22"/>
              </w:rPr>
              <w:t>4</w:t>
            </w:r>
            <w:r w:rsidR="00DF413D" w:rsidRPr="191D5D16">
              <w:rPr>
                <w:rFonts w:ascii="Calibri" w:hAnsi="Calibri"/>
                <w:b/>
                <w:color w:val="000000" w:themeColor="text1"/>
                <w:sz w:val="22"/>
                <w:szCs w:val="22"/>
              </w:rPr>
              <w:t>, provide the following</w:t>
            </w:r>
            <w:r w:rsidR="00E2740A" w:rsidRPr="191D5D16">
              <w:rPr>
                <w:rFonts w:ascii="Calibri" w:hAnsi="Calibri"/>
                <w:b/>
                <w:color w:val="000000" w:themeColor="text1"/>
                <w:sz w:val="22"/>
                <w:szCs w:val="22"/>
              </w:rPr>
              <w:t xml:space="preserve"> details</w:t>
            </w:r>
            <w:r w:rsidR="00DF413D" w:rsidRPr="191D5D16">
              <w:rPr>
                <w:rFonts w:ascii="Calibri" w:hAnsi="Calibri"/>
                <w:b/>
                <w:color w:val="000000" w:themeColor="text1"/>
                <w:sz w:val="22"/>
                <w:szCs w:val="22"/>
              </w:rPr>
              <w:t>:</w:t>
            </w:r>
          </w:p>
        </w:tc>
        <w:tc>
          <w:tcPr>
            <w:tcW w:w="222" w:type="dxa"/>
            <w:tcBorders>
              <w:top w:val="nil"/>
              <w:left w:val="nil"/>
              <w:bottom w:val="nil"/>
              <w:right w:val="nil"/>
            </w:tcBorders>
            <w:shd w:val="clear" w:color="auto" w:fill="auto"/>
            <w:noWrap/>
            <w:vAlign w:val="bottom"/>
            <w:hideMark/>
          </w:tcPr>
          <w:p w14:paraId="0C6C6891"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35F4412B"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7674D4D3"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7B15AA6B"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937D02C" w14:textId="77777777" w:rsidR="005A7042" w:rsidRPr="005A7042" w:rsidRDefault="005A7042"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3D39E0DB" w14:textId="77777777" w:rsidR="005A7042" w:rsidRPr="005A7042" w:rsidRDefault="005A7042" w:rsidP="005A7042">
            <w:pPr>
              <w:rPr>
                <w:rFonts w:ascii="Calibri" w:hAnsi="Calibri"/>
                <w:color w:val="000000"/>
                <w:sz w:val="22"/>
                <w:szCs w:val="22"/>
              </w:rPr>
            </w:pPr>
          </w:p>
        </w:tc>
      </w:tr>
      <w:tr w:rsidR="005A7042" w:rsidRPr="005A7042" w14:paraId="3CB789EC" w14:textId="77777777" w:rsidTr="00DF413D">
        <w:trPr>
          <w:trHeight w:val="402"/>
        </w:trPr>
        <w:tc>
          <w:tcPr>
            <w:tcW w:w="4700" w:type="dxa"/>
            <w:tcBorders>
              <w:top w:val="nil"/>
              <w:left w:val="nil"/>
              <w:bottom w:val="single" w:sz="4" w:space="0" w:color="auto"/>
              <w:right w:val="nil"/>
            </w:tcBorders>
            <w:shd w:val="clear" w:color="auto" w:fill="auto"/>
            <w:noWrap/>
            <w:vAlign w:val="bottom"/>
            <w:hideMark/>
          </w:tcPr>
          <w:p w14:paraId="2E1FC2A7" w14:textId="77777777" w:rsidR="005A7042" w:rsidRPr="005A7042" w:rsidRDefault="005A7042" w:rsidP="005A7042">
            <w:pPr>
              <w:rPr>
                <w:rFonts w:ascii="Calibri" w:hAnsi="Calibri"/>
                <w:color w:val="000000"/>
                <w:sz w:val="22"/>
                <w:szCs w:val="22"/>
              </w:rPr>
            </w:pPr>
            <w:r w:rsidRPr="005A7042">
              <w:rPr>
                <w:rFonts w:ascii="Calibri" w:hAnsi="Calibri"/>
                <w:color w:val="000000"/>
                <w:sz w:val="22"/>
                <w:szCs w:val="22"/>
              </w:rPr>
              <w:t> </w:t>
            </w:r>
            <w:bookmarkStart w:id="5" w:name="W201"/>
            <w:bookmarkEnd w:id="5"/>
          </w:p>
        </w:tc>
        <w:tc>
          <w:tcPr>
            <w:tcW w:w="222" w:type="dxa"/>
            <w:tcBorders>
              <w:top w:val="nil"/>
              <w:left w:val="nil"/>
              <w:bottom w:val="nil"/>
              <w:right w:val="nil"/>
            </w:tcBorders>
            <w:shd w:val="clear" w:color="auto" w:fill="auto"/>
            <w:noWrap/>
            <w:vAlign w:val="bottom"/>
            <w:hideMark/>
          </w:tcPr>
          <w:p w14:paraId="137B4395"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7ADC6678" w14:textId="77777777" w:rsidR="005A7042" w:rsidRPr="0058103C" w:rsidRDefault="005A7042" w:rsidP="00937370">
            <w:pPr>
              <w:jc w:val="right"/>
              <w:rPr>
                <w:rFonts w:ascii="Calibri" w:hAnsi="Calibri"/>
                <w:color w:val="000000"/>
                <w:sz w:val="20"/>
                <w:szCs w:val="20"/>
              </w:rPr>
            </w:pPr>
          </w:p>
        </w:tc>
        <w:tc>
          <w:tcPr>
            <w:tcW w:w="222" w:type="dxa"/>
            <w:tcBorders>
              <w:top w:val="nil"/>
              <w:left w:val="nil"/>
              <w:bottom w:val="nil"/>
              <w:right w:val="nil"/>
            </w:tcBorders>
            <w:shd w:val="clear" w:color="auto" w:fill="auto"/>
            <w:noWrap/>
            <w:vAlign w:val="bottom"/>
            <w:hideMark/>
          </w:tcPr>
          <w:p w14:paraId="74540466"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5639B22B"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7E74F1DC" w14:textId="77777777" w:rsidR="005A7042" w:rsidRPr="005A7042" w:rsidRDefault="005A7042"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676F87BF"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r>
      <w:tr w:rsidR="005A7042" w:rsidRPr="005A7042" w14:paraId="2EC6F568" w14:textId="77777777" w:rsidTr="00DF413D">
        <w:trPr>
          <w:trHeight w:val="402"/>
        </w:trPr>
        <w:tc>
          <w:tcPr>
            <w:tcW w:w="4700" w:type="dxa"/>
            <w:tcBorders>
              <w:top w:val="nil"/>
              <w:left w:val="nil"/>
              <w:bottom w:val="single" w:sz="4" w:space="0" w:color="auto"/>
              <w:right w:val="nil"/>
            </w:tcBorders>
            <w:shd w:val="clear" w:color="auto" w:fill="auto"/>
            <w:noWrap/>
            <w:vAlign w:val="bottom"/>
            <w:hideMark/>
          </w:tcPr>
          <w:p w14:paraId="6832ECE9" w14:textId="77777777" w:rsidR="005A7042" w:rsidRPr="005A7042" w:rsidRDefault="005A7042"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04B7A01B"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1385F025"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145A8819"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7023D396"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29791DA6" w14:textId="77777777" w:rsidR="005A7042" w:rsidRPr="005A7042" w:rsidRDefault="005A7042"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26734265"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r>
      <w:tr w:rsidR="005A7042" w:rsidRPr="005A7042" w14:paraId="790518FC" w14:textId="77777777" w:rsidTr="00DF413D">
        <w:trPr>
          <w:trHeight w:val="402"/>
        </w:trPr>
        <w:tc>
          <w:tcPr>
            <w:tcW w:w="4700" w:type="dxa"/>
            <w:tcBorders>
              <w:top w:val="nil"/>
              <w:left w:val="nil"/>
              <w:bottom w:val="single" w:sz="4" w:space="0" w:color="auto"/>
              <w:right w:val="nil"/>
            </w:tcBorders>
            <w:shd w:val="clear" w:color="auto" w:fill="auto"/>
            <w:noWrap/>
            <w:vAlign w:val="bottom"/>
            <w:hideMark/>
          </w:tcPr>
          <w:p w14:paraId="21C17305" w14:textId="77777777" w:rsidR="005A7042" w:rsidRPr="005A7042" w:rsidRDefault="005A7042"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1566514C"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11499938"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4F87AD32"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230C2551"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24005936" w14:textId="77777777" w:rsidR="005A7042" w:rsidRPr="005A7042" w:rsidRDefault="005A7042"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3C6B3CB7"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r>
      <w:tr w:rsidR="005A7042" w:rsidRPr="005A7042" w14:paraId="11931E29" w14:textId="77777777" w:rsidTr="006C5063">
        <w:trPr>
          <w:trHeight w:val="402"/>
        </w:trPr>
        <w:tc>
          <w:tcPr>
            <w:tcW w:w="4700" w:type="dxa"/>
            <w:tcBorders>
              <w:top w:val="nil"/>
              <w:left w:val="nil"/>
              <w:bottom w:val="single" w:sz="4" w:space="0" w:color="auto"/>
              <w:right w:val="nil"/>
            </w:tcBorders>
            <w:shd w:val="clear" w:color="auto" w:fill="auto"/>
            <w:noWrap/>
            <w:vAlign w:val="bottom"/>
            <w:hideMark/>
          </w:tcPr>
          <w:p w14:paraId="539C79F3" w14:textId="77777777" w:rsidR="005A7042" w:rsidRPr="005A7042" w:rsidRDefault="005A7042"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34FF499A"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40B7691E"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57488B60"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1517B5CC"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49A6175E" w14:textId="77777777" w:rsidR="005A7042" w:rsidRPr="005A7042" w:rsidRDefault="005A7042"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03DB5D33"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r>
      <w:tr w:rsidR="00B111ED" w:rsidRPr="005A7042" w14:paraId="19FA41BD" w14:textId="77777777" w:rsidTr="006C5063">
        <w:trPr>
          <w:trHeight w:val="402"/>
        </w:trPr>
        <w:tc>
          <w:tcPr>
            <w:tcW w:w="4700" w:type="dxa"/>
            <w:tcBorders>
              <w:top w:val="single" w:sz="4" w:space="0" w:color="auto"/>
              <w:left w:val="nil"/>
              <w:bottom w:val="single" w:sz="4" w:space="0" w:color="auto"/>
              <w:right w:val="nil"/>
            </w:tcBorders>
            <w:shd w:val="clear" w:color="auto" w:fill="auto"/>
            <w:noWrap/>
            <w:vAlign w:val="bottom"/>
          </w:tcPr>
          <w:p w14:paraId="53F8B9F3" w14:textId="77777777" w:rsidR="00B111ED" w:rsidRPr="005A7042" w:rsidRDefault="00B111ED" w:rsidP="005A7042">
            <w:pPr>
              <w:rPr>
                <w:rFonts w:ascii="Calibri" w:hAnsi="Calibri"/>
                <w:color w:val="000000"/>
                <w:sz w:val="22"/>
                <w:szCs w:val="22"/>
              </w:rPr>
            </w:pPr>
          </w:p>
        </w:tc>
        <w:tc>
          <w:tcPr>
            <w:tcW w:w="222" w:type="dxa"/>
            <w:tcBorders>
              <w:top w:val="nil"/>
              <w:left w:val="nil"/>
              <w:right w:val="nil"/>
            </w:tcBorders>
            <w:shd w:val="clear" w:color="auto" w:fill="auto"/>
            <w:noWrap/>
            <w:vAlign w:val="bottom"/>
          </w:tcPr>
          <w:p w14:paraId="08027BD1" w14:textId="77777777" w:rsidR="00B111ED" w:rsidRPr="005A7042" w:rsidRDefault="00B111ED" w:rsidP="005A7042">
            <w:pPr>
              <w:rPr>
                <w:rFonts w:ascii="Calibri" w:hAnsi="Calibri"/>
                <w:color w:val="000000"/>
                <w:sz w:val="22"/>
                <w:szCs w:val="22"/>
              </w:rPr>
            </w:pPr>
          </w:p>
        </w:tc>
        <w:tc>
          <w:tcPr>
            <w:tcW w:w="1540" w:type="dxa"/>
            <w:tcBorders>
              <w:top w:val="single" w:sz="4" w:space="0" w:color="auto"/>
              <w:left w:val="nil"/>
              <w:bottom w:val="single" w:sz="4" w:space="0" w:color="auto"/>
              <w:right w:val="nil"/>
            </w:tcBorders>
            <w:shd w:val="clear" w:color="auto" w:fill="auto"/>
            <w:noWrap/>
            <w:vAlign w:val="bottom"/>
          </w:tcPr>
          <w:p w14:paraId="6254C0EA" w14:textId="77777777" w:rsidR="00B111ED" w:rsidRPr="0058103C" w:rsidRDefault="00B111ED" w:rsidP="00937370">
            <w:pPr>
              <w:jc w:val="right"/>
              <w:rPr>
                <w:rFonts w:ascii="Calibri" w:hAnsi="Calibri"/>
                <w:color w:val="000000"/>
                <w:sz w:val="20"/>
                <w:szCs w:val="20"/>
              </w:rPr>
            </w:pPr>
          </w:p>
        </w:tc>
        <w:tc>
          <w:tcPr>
            <w:tcW w:w="222" w:type="dxa"/>
            <w:tcBorders>
              <w:top w:val="nil"/>
              <w:left w:val="nil"/>
              <w:right w:val="nil"/>
            </w:tcBorders>
            <w:shd w:val="clear" w:color="auto" w:fill="auto"/>
            <w:noWrap/>
            <w:vAlign w:val="bottom"/>
          </w:tcPr>
          <w:p w14:paraId="6879AF7E" w14:textId="77777777" w:rsidR="00B111ED" w:rsidRPr="005A7042" w:rsidRDefault="00B111ED" w:rsidP="005A7042">
            <w:pPr>
              <w:rPr>
                <w:rFonts w:ascii="Calibri" w:hAnsi="Calibri"/>
                <w:color w:val="000000"/>
                <w:sz w:val="22"/>
                <w:szCs w:val="22"/>
              </w:rPr>
            </w:pPr>
          </w:p>
        </w:tc>
        <w:tc>
          <w:tcPr>
            <w:tcW w:w="1540" w:type="dxa"/>
            <w:tcBorders>
              <w:top w:val="single" w:sz="4" w:space="0" w:color="auto"/>
              <w:left w:val="nil"/>
              <w:bottom w:val="single" w:sz="4" w:space="0" w:color="auto"/>
              <w:right w:val="nil"/>
            </w:tcBorders>
            <w:shd w:val="clear" w:color="auto" w:fill="auto"/>
            <w:noWrap/>
            <w:vAlign w:val="bottom"/>
          </w:tcPr>
          <w:p w14:paraId="1F4E507D" w14:textId="77777777" w:rsidR="00B111ED" w:rsidRPr="0058103C" w:rsidRDefault="00B111ED" w:rsidP="00937370">
            <w:pPr>
              <w:jc w:val="right"/>
              <w:rPr>
                <w:rFonts w:ascii="Calibri" w:hAnsi="Calibri"/>
                <w:color w:val="000000"/>
                <w:sz w:val="20"/>
                <w:szCs w:val="20"/>
              </w:rPr>
            </w:pPr>
          </w:p>
        </w:tc>
        <w:tc>
          <w:tcPr>
            <w:tcW w:w="222" w:type="dxa"/>
            <w:tcBorders>
              <w:top w:val="nil"/>
              <w:left w:val="nil"/>
              <w:right w:val="nil"/>
            </w:tcBorders>
            <w:shd w:val="clear" w:color="auto" w:fill="auto"/>
            <w:noWrap/>
            <w:vAlign w:val="bottom"/>
          </w:tcPr>
          <w:p w14:paraId="1A728B7A" w14:textId="77777777" w:rsidR="00B111ED" w:rsidRPr="005A7042" w:rsidRDefault="00B111ED" w:rsidP="005A7042">
            <w:pPr>
              <w:rPr>
                <w:rFonts w:ascii="Calibri" w:hAnsi="Calibri"/>
                <w:color w:val="000000"/>
                <w:sz w:val="22"/>
                <w:szCs w:val="22"/>
              </w:rPr>
            </w:pPr>
          </w:p>
        </w:tc>
        <w:tc>
          <w:tcPr>
            <w:tcW w:w="1340" w:type="dxa"/>
            <w:tcBorders>
              <w:top w:val="single" w:sz="4" w:space="0" w:color="auto"/>
              <w:left w:val="nil"/>
              <w:bottom w:val="single" w:sz="4" w:space="0" w:color="auto"/>
              <w:right w:val="nil"/>
            </w:tcBorders>
            <w:shd w:val="clear" w:color="auto" w:fill="auto"/>
            <w:noWrap/>
            <w:vAlign w:val="bottom"/>
          </w:tcPr>
          <w:p w14:paraId="375D8669" w14:textId="77777777" w:rsidR="00B111ED" w:rsidRPr="0058103C" w:rsidRDefault="00B111ED" w:rsidP="00937370">
            <w:pPr>
              <w:jc w:val="right"/>
              <w:rPr>
                <w:rFonts w:ascii="Calibri" w:hAnsi="Calibri"/>
                <w:color w:val="000000"/>
                <w:sz w:val="20"/>
                <w:szCs w:val="20"/>
              </w:rPr>
            </w:pPr>
          </w:p>
        </w:tc>
      </w:tr>
      <w:tr w:rsidR="006C5063" w:rsidRPr="005A7042" w14:paraId="398537F9" w14:textId="77777777" w:rsidTr="00937370">
        <w:trPr>
          <w:trHeight w:val="158"/>
        </w:trPr>
        <w:tc>
          <w:tcPr>
            <w:tcW w:w="4700" w:type="dxa"/>
            <w:tcBorders>
              <w:top w:val="single" w:sz="4" w:space="0" w:color="auto"/>
              <w:left w:val="nil"/>
              <w:right w:val="nil"/>
            </w:tcBorders>
            <w:shd w:val="clear" w:color="auto" w:fill="auto"/>
            <w:noWrap/>
            <w:vAlign w:val="bottom"/>
          </w:tcPr>
          <w:p w14:paraId="30B8B01A" w14:textId="77777777" w:rsidR="006C5063" w:rsidRPr="005A7042" w:rsidRDefault="006C5063" w:rsidP="005A7042">
            <w:pPr>
              <w:rPr>
                <w:rFonts w:ascii="Calibri" w:hAnsi="Calibri"/>
                <w:color w:val="000000"/>
                <w:sz w:val="22"/>
                <w:szCs w:val="22"/>
              </w:rPr>
            </w:pPr>
          </w:p>
        </w:tc>
        <w:tc>
          <w:tcPr>
            <w:tcW w:w="222" w:type="dxa"/>
            <w:tcBorders>
              <w:left w:val="nil"/>
              <w:right w:val="nil"/>
            </w:tcBorders>
            <w:shd w:val="clear" w:color="auto" w:fill="auto"/>
            <w:noWrap/>
            <w:vAlign w:val="bottom"/>
          </w:tcPr>
          <w:p w14:paraId="38489104" w14:textId="77777777" w:rsidR="006C5063" w:rsidRPr="005A7042" w:rsidRDefault="006C5063" w:rsidP="005A7042">
            <w:pPr>
              <w:rPr>
                <w:rFonts w:ascii="Calibri" w:hAnsi="Calibri"/>
                <w:color w:val="000000"/>
                <w:sz w:val="22"/>
                <w:szCs w:val="22"/>
              </w:rPr>
            </w:pPr>
          </w:p>
        </w:tc>
        <w:tc>
          <w:tcPr>
            <w:tcW w:w="1540" w:type="dxa"/>
            <w:tcBorders>
              <w:top w:val="single" w:sz="4" w:space="0" w:color="auto"/>
              <w:left w:val="nil"/>
              <w:right w:val="nil"/>
            </w:tcBorders>
            <w:shd w:val="clear" w:color="auto" w:fill="auto"/>
            <w:noWrap/>
            <w:vAlign w:val="bottom"/>
          </w:tcPr>
          <w:p w14:paraId="52F00970" w14:textId="77777777" w:rsidR="006C5063" w:rsidRPr="0058103C" w:rsidRDefault="006C5063" w:rsidP="005A7042">
            <w:pPr>
              <w:rPr>
                <w:rFonts w:ascii="Calibri" w:hAnsi="Calibri"/>
                <w:color w:val="000000"/>
                <w:sz w:val="20"/>
                <w:szCs w:val="20"/>
              </w:rPr>
            </w:pPr>
          </w:p>
        </w:tc>
        <w:tc>
          <w:tcPr>
            <w:tcW w:w="222" w:type="dxa"/>
            <w:tcBorders>
              <w:left w:val="nil"/>
              <w:right w:val="nil"/>
            </w:tcBorders>
            <w:shd w:val="clear" w:color="auto" w:fill="auto"/>
            <w:noWrap/>
            <w:vAlign w:val="bottom"/>
          </w:tcPr>
          <w:p w14:paraId="5DA6F65C" w14:textId="77777777" w:rsidR="006C5063" w:rsidRPr="005A7042" w:rsidRDefault="006C5063" w:rsidP="005A7042">
            <w:pPr>
              <w:rPr>
                <w:rFonts w:ascii="Calibri" w:hAnsi="Calibri"/>
                <w:color w:val="000000"/>
                <w:sz w:val="22"/>
                <w:szCs w:val="22"/>
              </w:rPr>
            </w:pPr>
          </w:p>
        </w:tc>
        <w:tc>
          <w:tcPr>
            <w:tcW w:w="1540" w:type="dxa"/>
            <w:tcBorders>
              <w:top w:val="single" w:sz="4" w:space="0" w:color="auto"/>
              <w:left w:val="nil"/>
              <w:right w:val="nil"/>
            </w:tcBorders>
            <w:shd w:val="clear" w:color="auto" w:fill="auto"/>
            <w:noWrap/>
            <w:vAlign w:val="bottom"/>
          </w:tcPr>
          <w:p w14:paraId="69461E1B" w14:textId="77777777" w:rsidR="006C5063" w:rsidRPr="005A7042" w:rsidRDefault="006C5063" w:rsidP="005A7042">
            <w:pPr>
              <w:rPr>
                <w:rFonts w:ascii="Calibri" w:hAnsi="Calibri"/>
                <w:color w:val="000000"/>
                <w:sz w:val="22"/>
                <w:szCs w:val="22"/>
              </w:rPr>
            </w:pPr>
          </w:p>
        </w:tc>
        <w:tc>
          <w:tcPr>
            <w:tcW w:w="222" w:type="dxa"/>
            <w:tcBorders>
              <w:left w:val="nil"/>
              <w:right w:val="nil"/>
            </w:tcBorders>
            <w:shd w:val="clear" w:color="auto" w:fill="auto"/>
            <w:noWrap/>
            <w:vAlign w:val="bottom"/>
          </w:tcPr>
          <w:p w14:paraId="41FDE739" w14:textId="77777777" w:rsidR="006C5063" w:rsidRPr="005A7042" w:rsidRDefault="006C5063" w:rsidP="005A7042">
            <w:pPr>
              <w:rPr>
                <w:rFonts w:ascii="Calibri" w:hAnsi="Calibri"/>
                <w:color w:val="000000"/>
                <w:sz w:val="22"/>
                <w:szCs w:val="22"/>
              </w:rPr>
            </w:pPr>
          </w:p>
        </w:tc>
        <w:tc>
          <w:tcPr>
            <w:tcW w:w="1340" w:type="dxa"/>
            <w:tcBorders>
              <w:top w:val="single" w:sz="4" w:space="0" w:color="auto"/>
              <w:left w:val="nil"/>
              <w:right w:val="nil"/>
            </w:tcBorders>
            <w:shd w:val="clear" w:color="auto" w:fill="auto"/>
            <w:noWrap/>
            <w:vAlign w:val="bottom"/>
          </w:tcPr>
          <w:p w14:paraId="449C4162" w14:textId="77777777" w:rsidR="006C5063" w:rsidRPr="005A7042" w:rsidRDefault="006C5063" w:rsidP="005A7042">
            <w:pPr>
              <w:jc w:val="center"/>
              <w:rPr>
                <w:rFonts w:ascii="Calibri" w:hAnsi="Calibri"/>
                <w:color w:val="000000"/>
                <w:sz w:val="22"/>
                <w:szCs w:val="22"/>
              </w:rPr>
            </w:pPr>
          </w:p>
        </w:tc>
      </w:tr>
      <w:tr w:rsidR="00B111ED" w:rsidRPr="005A7042" w14:paraId="55E67647" w14:textId="77777777" w:rsidTr="00937370">
        <w:trPr>
          <w:trHeight w:val="402"/>
        </w:trPr>
        <w:tc>
          <w:tcPr>
            <w:tcW w:w="4700" w:type="dxa"/>
            <w:tcBorders>
              <w:left w:val="nil"/>
              <w:right w:val="nil"/>
            </w:tcBorders>
            <w:shd w:val="clear" w:color="auto" w:fill="auto"/>
            <w:noWrap/>
            <w:vAlign w:val="bottom"/>
          </w:tcPr>
          <w:p w14:paraId="46C13076" w14:textId="77777777" w:rsidR="00B111ED" w:rsidRDefault="00B111ED" w:rsidP="005A7042">
            <w:pPr>
              <w:rPr>
                <w:rFonts w:ascii="Calibri" w:hAnsi="Calibri"/>
                <w:color w:val="000000"/>
                <w:sz w:val="22"/>
                <w:szCs w:val="22"/>
              </w:rPr>
            </w:pPr>
            <w:r>
              <w:rPr>
                <w:rFonts w:ascii="Calibri" w:hAnsi="Calibri"/>
                <w:color w:val="000000"/>
                <w:sz w:val="22"/>
                <w:szCs w:val="22"/>
              </w:rPr>
              <w:t>Total of all remaining CIP projects below</w:t>
            </w:r>
          </w:p>
          <w:p w14:paraId="7C6CF302" w14:textId="77777777" w:rsidR="00B111ED" w:rsidRPr="005A7042" w:rsidRDefault="00B111ED" w:rsidP="005A7042">
            <w:pPr>
              <w:rPr>
                <w:rFonts w:ascii="Calibri" w:hAnsi="Calibri"/>
                <w:color w:val="000000"/>
                <w:sz w:val="22"/>
                <w:szCs w:val="22"/>
              </w:rPr>
            </w:pPr>
            <w:r>
              <w:rPr>
                <w:rFonts w:ascii="Calibri" w:hAnsi="Calibri"/>
                <w:color w:val="000000"/>
                <w:sz w:val="22"/>
                <w:szCs w:val="22"/>
              </w:rPr>
              <w:t>$25 million threshold</w:t>
            </w:r>
          </w:p>
        </w:tc>
        <w:tc>
          <w:tcPr>
            <w:tcW w:w="222" w:type="dxa"/>
            <w:tcBorders>
              <w:left w:val="nil"/>
              <w:bottom w:val="nil"/>
              <w:right w:val="nil"/>
            </w:tcBorders>
            <w:shd w:val="clear" w:color="auto" w:fill="auto"/>
            <w:noWrap/>
            <w:vAlign w:val="bottom"/>
          </w:tcPr>
          <w:p w14:paraId="7AB39340" w14:textId="77777777" w:rsidR="00B111ED" w:rsidRPr="005A7042" w:rsidRDefault="00B111ED" w:rsidP="005A7042">
            <w:pPr>
              <w:rPr>
                <w:rFonts w:ascii="Calibri" w:hAnsi="Calibri"/>
                <w:color w:val="000000"/>
                <w:sz w:val="22"/>
                <w:szCs w:val="22"/>
              </w:rPr>
            </w:pPr>
          </w:p>
        </w:tc>
        <w:tc>
          <w:tcPr>
            <w:tcW w:w="1540" w:type="dxa"/>
            <w:tcBorders>
              <w:left w:val="nil"/>
              <w:bottom w:val="single" w:sz="4" w:space="0" w:color="auto"/>
              <w:right w:val="nil"/>
            </w:tcBorders>
            <w:shd w:val="clear" w:color="auto" w:fill="auto"/>
            <w:noWrap/>
            <w:vAlign w:val="bottom"/>
          </w:tcPr>
          <w:p w14:paraId="56250472" w14:textId="77777777" w:rsidR="00B111ED" w:rsidRPr="0058103C" w:rsidRDefault="00B111ED" w:rsidP="00937370">
            <w:pPr>
              <w:jc w:val="right"/>
              <w:rPr>
                <w:rFonts w:ascii="Calibri" w:hAnsi="Calibri"/>
                <w:color w:val="000000"/>
                <w:sz w:val="20"/>
                <w:szCs w:val="20"/>
              </w:rPr>
            </w:pPr>
          </w:p>
        </w:tc>
        <w:tc>
          <w:tcPr>
            <w:tcW w:w="222" w:type="dxa"/>
            <w:tcBorders>
              <w:left w:val="nil"/>
              <w:bottom w:val="nil"/>
              <w:right w:val="nil"/>
            </w:tcBorders>
            <w:shd w:val="clear" w:color="auto" w:fill="auto"/>
            <w:noWrap/>
            <w:vAlign w:val="bottom"/>
          </w:tcPr>
          <w:p w14:paraId="65286F8A" w14:textId="77777777" w:rsidR="00B111ED" w:rsidRPr="005A7042" w:rsidRDefault="00B111ED" w:rsidP="005A7042">
            <w:pPr>
              <w:rPr>
                <w:rFonts w:ascii="Calibri" w:hAnsi="Calibri"/>
                <w:color w:val="000000"/>
                <w:sz w:val="22"/>
                <w:szCs w:val="22"/>
              </w:rPr>
            </w:pPr>
          </w:p>
        </w:tc>
        <w:tc>
          <w:tcPr>
            <w:tcW w:w="1540" w:type="dxa"/>
            <w:tcBorders>
              <w:left w:val="nil"/>
              <w:right w:val="nil"/>
            </w:tcBorders>
            <w:shd w:val="clear" w:color="auto" w:fill="auto"/>
            <w:noWrap/>
            <w:vAlign w:val="bottom"/>
          </w:tcPr>
          <w:p w14:paraId="5B4BF113" w14:textId="77777777" w:rsidR="00B111ED" w:rsidRPr="005A7042" w:rsidRDefault="00B111ED" w:rsidP="005A7042">
            <w:pPr>
              <w:rPr>
                <w:rFonts w:ascii="Calibri" w:hAnsi="Calibri"/>
                <w:color w:val="000000"/>
                <w:sz w:val="22"/>
                <w:szCs w:val="22"/>
              </w:rPr>
            </w:pPr>
          </w:p>
        </w:tc>
        <w:tc>
          <w:tcPr>
            <w:tcW w:w="222" w:type="dxa"/>
            <w:tcBorders>
              <w:left w:val="nil"/>
              <w:right w:val="nil"/>
            </w:tcBorders>
            <w:shd w:val="clear" w:color="auto" w:fill="auto"/>
            <w:noWrap/>
            <w:vAlign w:val="bottom"/>
          </w:tcPr>
          <w:p w14:paraId="0B6C4DFB" w14:textId="77777777" w:rsidR="00B111ED" w:rsidRPr="005A7042" w:rsidRDefault="00B111ED" w:rsidP="005A7042">
            <w:pPr>
              <w:rPr>
                <w:rFonts w:ascii="Calibri" w:hAnsi="Calibri"/>
                <w:color w:val="000000"/>
                <w:sz w:val="22"/>
                <w:szCs w:val="22"/>
              </w:rPr>
            </w:pPr>
          </w:p>
        </w:tc>
        <w:tc>
          <w:tcPr>
            <w:tcW w:w="1340" w:type="dxa"/>
            <w:tcBorders>
              <w:left w:val="nil"/>
              <w:right w:val="nil"/>
            </w:tcBorders>
            <w:shd w:val="clear" w:color="auto" w:fill="auto"/>
            <w:noWrap/>
            <w:vAlign w:val="bottom"/>
          </w:tcPr>
          <w:p w14:paraId="54F8551F" w14:textId="77777777" w:rsidR="00B111ED" w:rsidRPr="005A7042" w:rsidRDefault="00B111ED" w:rsidP="005A7042">
            <w:pPr>
              <w:jc w:val="center"/>
              <w:rPr>
                <w:rFonts w:ascii="Calibri" w:hAnsi="Calibri"/>
                <w:color w:val="000000"/>
                <w:sz w:val="22"/>
                <w:szCs w:val="22"/>
              </w:rPr>
            </w:pPr>
          </w:p>
        </w:tc>
      </w:tr>
      <w:tr w:rsidR="00B111ED" w:rsidRPr="005A7042" w14:paraId="0F76D8F0" w14:textId="77777777" w:rsidTr="00937370">
        <w:trPr>
          <w:trHeight w:val="402"/>
        </w:trPr>
        <w:tc>
          <w:tcPr>
            <w:tcW w:w="4700" w:type="dxa"/>
            <w:tcBorders>
              <w:top w:val="nil"/>
              <w:left w:val="nil"/>
              <w:right w:val="nil"/>
            </w:tcBorders>
            <w:shd w:val="clear" w:color="auto" w:fill="auto"/>
            <w:noWrap/>
            <w:vAlign w:val="bottom"/>
          </w:tcPr>
          <w:p w14:paraId="055470D7" w14:textId="32F2490B" w:rsidR="00B111ED" w:rsidRPr="005A7042" w:rsidRDefault="00B111ED" w:rsidP="00F363B5">
            <w:pPr>
              <w:rPr>
                <w:rFonts w:ascii="Calibri" w:hAnsi="Calibri"/>
                <w:color w:val="000000"/>
                <w:sz w:val="22"/>
                <w:szCs w:val="22"/>
              </w:rPr>
            </w:pPr>
            <w:r w:rsidRPr="14FFC0AC">
              <w:rPr>
                <w:rFonts w:ascii="Calibri" w:hAnsi="Calibri"/>
                <w:color w:val="000000" w:themeColor="text1"/>
                <w:sz w:val="22"/>
                <w:szCs w:val="22"/>
              </w:rPr>
              <w:t xml:space="preserve">Total CIP balance </w:t>
            </w:r>
            <w:r w:rsidR="00D92C55" w:rsidRPr="14FFC0AC">
              <w:rPr>
                <w:rFonts w:ascii="Calibri" w:hAnsi="Calibri"/>
                <w:color w:val="000000" w:themeColor="text1"/>
                <w:sz w:val="22"/>
                <w:szCs w:val="22"/>
              </w:rPr>
              <w:t>6/30/</w:t>
            </w:r>
            <w:r w:rsidR="00010B76" w:rsidRPr="14FFC0AC">
              <w:rPr>
                <w:rFonts w:ascii="Calibri" w:hAnsi="Calibri"/>
                <w:color w:val="000000" w:themeColor="text1"/>
                <w:sz w:val="22"/>
                <w:szCs w:val="22"/>
              </w:rPr>
              <w:t>20</w:t>
            </w:r>
            <w:r w:rsidR="00294936" w:rsidRPr="14FFC0AC">
              <w:rPr>
                <w:rFonts w:ascii="Calibri" w:hAnsi="Calibri"/>
                <w:color w:val="000000" w:themeColor="text1"/>
                <w:sz w:val="22"/>
                <w:szCs w:val="22"/>
              </w:rPr>
              <w:t>2</w:t>
            </w:r>
            <w:r w:rsidR="532EA3F2" w:rsidRPr="14FFC0AC">
              <w:rPr>
                <w:rFonts w:ascii="Calibri" w:hAnsi="Calibri"/>
                <w:color w:val="000000" w:themeColor="text1"/>
                <w:sz w:val="22"/>
                <w:szCs w:val="22"/>
              </w:rPr>
              <w:t>4</w:t>
            </w:r>
            <w:r w:rsidR="00D92C55" w:rsidRPr="14FFC0AC">
              <w:rPr>
                <w:rFonts w:ascii="Calibri" w:hAnsi="Calibri"/>
                <w:color w:val="000000" w:themeColor="text1"/>
                <w:sz w:val="22"/>
                <w:szCs w:val="22"/>
              </w:rPr>
              <w:t xml:space="preserve"> </w:t>
            </w:r>
            <w:r w:rsidRPr="14FFC0AC">
              <w:rPr>
                <w:rFonts w:ascii="Calibri" w:hAnsi="Calibri"/>
                <w:color w:val="000000" w:themeColor="text1"/>
                <w:sz w:val="22"/>
                <w:szCs w:val="22"/>
              </w:rPr>
              <w:t xml:space="preserve">(should tie to </w:t>
            </w:r>
            <w:r w:rsidR="00C2328F" w:rsidRPr="14FFC0AC">
              <w:rPr>
                <w:rFonts w:ascii="Calibri" w:hAnsi="Calibri"/>
                <w:color w:val="000000" w:themeColor="text1"/>
                <w:sz w:val="22"/>
                <w:szCs w:val="22"/>
              </w:rPr>
              <w:t>201/</w:t>
            </w:r>
            <w:r w:rsidRPr="14FFC0AC">
              <w:rPr>
                <w:rFonts w:ascii="Calibri" w:hAnsi="Calibri"/>
                <w:color w:val="000000" w:themeColor="text1"/>
                <w:sz w:val="22"/>
                <w:szCs w:val="22"/>
              </w:rPr>
              <w:t>20</w:t>
            </w:r>
            <w:r w:rsidR="00294936" w:rsidRPr="14FFC0AC">
              <w:rPr>
                <w:rFonts w:ascii="Calibri" w:hAnsi="Calibri"/>
                <w:color w:val="000000" w:themeColor="text1"/>
                <w:sz w:val="22"/>
                <w:szCs w:val="22"/>
              </w:rPr>
              <w:t>2</w:t>
            </w:r>
            <w:r w:rsidRPr="14FFC0AC">
              <w:rPr>
                <w:rFonts w:ascii="Calibri" w:hAnsi="Calibri"/>
                <w:color w:val="000000" w:themeColor="text1"/>
                <w:sz w:val="22"/>
                <w:szCs w:val="22"/>
              </w:rPr>
              <w:t>)</w:t>
            </w:r>
          </w:p>
        </w:tc>
        <w:tc>
          <w:tcPr>
            <w:tcW w:w="222" w:type="dxa"/>
            <w:tcBorders>
              <w:top w:val="nil"/>
              <w:left w:val="nil"/>
              <w:right w:val="nil"/>
            </w:tcBorders>
            <w:shd w:val="clear" w:color="auto" w:fill="auto"/>
            <w:noWrap/>
            <w:vAlign w:val="bottom"/>
          </w:tcPr>
          <w:p w14:paraId="1379A2ED" w14:textId="77777777" w:rsidR="00B111ED" w:rsidRPr="005A7042" w:rsidRDefault="00B111ED" w:rsidP="005A7042">
            <w:pPr>
              <w:rPr>
                <w:rFonts w:ascii="Calibri" w:hAnsi="Calibri"/>
                <w:color w:val="000000"/>
                <w:sz w:val="22"/>
                <w:szCs w:val="22"/>
              </w:rPr>
            </w:pPr>
          </w:p>
        </w:tc>
        <w:tc>
          <w:tcPr>
            <w:tcW w:w="1540" w:type="dxa"/>
            <w:tcBorders>
              <w:top w:val="single" w:sz="4" w:space="0" w:color="auto"/>
              <w:left w:val="nil"/>
              <w:bottom w:val="double" w:sz="6" w:space="0" w:color="auto"/>
              <w:right w:val="nil"/>
            </w:tcBorders>
            <w:shd w:val="clear" w:color="auto" w:fill="auto"/>
            <w:noWrap/>
            <w:vAlign w:val="bottom"/>
          </w:tcPr>
          <w:p w14:paraId="3C6C2821" w14:textId="77777777" w:rsidR="00B111ED" w:rsidRPr="0058103C" w:rsidRDefault="00B111ED" w:rsidP="00937370">
            <w:pPr>
              <w:jc w:val="right"/>
              <w:rPr>
                <w:rFonts w:ascii="Calibri" w:hAnsi="Calibri"/>
                <w:color w:val="000000"/>
                <w:sz w:val="20"/>
                <w:szCs w:val="20"/>
              </w:rPr>
            </w:pPr>
          </w:p>
        </w:tc>
        <w:tc>
          <w:tcPr>
            <w:tcW w:w="222" w:type="dxa"/>
            <w:tcBorders>
              <w:top w:val="nil"/>
              <w:left w:val="nil"/>
              <w:bottom w:val="nil"/>
              <w:right w:val="nil"/>
            </w:tcBorders>
            <w:shd w:val="clear" w:color="auto" w:fill="auto"/>
            <w:noWrap/>
            <w:vAlign w:val="bottom"/>
          </w:tcPr>
          <w:p w14:paraId="1C4C3F26" w14:textId="77777777" w:rsidR="00B111ED" w:rsidRPr="005A7042" w:rsidRDefault="00B111ED" w:rsidP="005A7042">
            <w:pPr>
              <w:rPr>
                <w:rFonts w:ascii="Calibri" w:hAnsi="Calibri"/>
                <w:color w:val="000000"/>
                <w:sz w:val="22"/>
                <w:szCs w:val="22"/>
              </w:rPr>
            </w:pPr>
          </w:p>
        </w:tc>
        <w:tc>
          <w:tcPr>
            <w:tcW w:w="1540" w:type="dxa"/>
            <w:tcBorders>
              <w:top w:val="nil"/>
              <w:left w:val="nil"/>
              <w:right w:val="nil"/>
            </w:tcBorders>
            <w:shd w:val="clear" w:color="auto" w:fill="auto"/>
            <w:noWrap/>
            <w:vAlign w:val="bottom"/>
          </w:tcPr>
          <w:p w14:paraId="341F6162" w14:textId="77777777" w:rsidR="00B111ED" w:rsidRPr="005A7042" w:rsidRDefault="00B111ED" w:rsidP="005A7042">
            <w:pPr>
              <w:rPr>
                <w:rFonts w:ascii="Calibri" w:hAnsi="Calibri"/>
                <w:color w:val="000000"/>
                <w:sz w:val="22"/>
                <w:szCs w:val="22"/>
              </w:rPr>
            </w:pPr>
          </w:p>
        </w:tc>
        <w:tc>
          <w:tcPr>
            <w:tcW w:w="222" w:type="dxa"/>
            <w:tcBorders>
              <w:top w:val="nil"/>
              <w:left w:val="nil"/>
              <w:right w:val="nil"/>
            </w:tcBorders>
            <w:shd w:val="clear" w:color="auto" w:fill="auto"/>
            <w:noWrap/>
            <w:vAlign w:val="bottom"/>
          </w:tcPr>
          <w:p w14:paraId="32E7B881" w14:textId="77777777" w:rsidR="00B111ED" w:rsidRPr="005A7042" w:rsidRDefault="00B111ED" w:rsidP="005A7042">
            <w:pPr>
              <w:rPr>
                <w:rFonts w:ascii="Calibri" w:hAnsi="Calibri"/>
                <w:color w:val="000000"/>
                <w:sz w:val="22"/>
                <w:szCs w:val="22"/>
              </w:rPr>
            </w:pPr>
          </w:p>
        </w:tc>
        <w:tc>
          <w:tcPr>
            <w:tcW w:w="1340" w:type="dxa"/>
            <w:tcBorders>
              <w:top w:val="nil"/>
              <w:left w:val="nil"/>
              <w:right w:val="nil"/>
            </w:tcBorders>
            <w:shd w:val="clear" w:color="auto" w:fill="auto"/>
            <w:noWrap/>
            <w:vAlign w:val="bottom"/>
          </w:tcPr>
          <w:p w14:paraId="7E9E06C6" w14:textId="77777777" w:rsidR="00B111ED" w:rsidRPr="005A7042" w:rsidRDefault="00B111ED" w:rsidP="005A7042">
            <w:pPr>
              <w:jc w:val="center"/>
              <w:rPr>
                <w:rFonts w:ascii="Calibri" w:hAnsi="Calibri"/>
                <w:color w:val="000000"/>
                <w:sz w:val="22"/>
                <w:szCs w:val="22"/>
              </w:rPr>
            </w:pPr>
          </w:p>
        </w:tc>
      </w:tr>
      <w:tr w:rsidR="00D92C55" w:rsidRPr="005A7042" w14:paraId="28E9F3F7" w14:textId="77777777" w:rsidTr="0032275E">
        <w:trPr>
          <w:trHeight w:val="158"/>
        </w:trPr>
        <w:tc>
          <w:tcPr>
            <w:tcW w:w="4700" w:type="dxa"/>
            <w:tcBorders>
              <w:top w:val="nil"/>
              <w:left w:val="nil"/>
              <w:right w:val="nil"/>
            </w:tcBorders>
            <w:shd w:val="clear" w:color="auto" w:fill="auto"/>
            <w:noWrap/>
            <w:vAlign w:val="bottom"/>
          </w:tcPr>
          <w:p w14:paraId="5D6D1E2B" w14:textId="77777777" w:rsidR="00D92C55" w:rsidRDefault="00D92C55" w:rsidP="005A7042">
            <w:pPr>
              <w:rPr>
                <w:rFonts w:ascii="Calibri" w:hAnsi="Calibri"/>
                <w:color w:val="000000"/>
                <w:sz w:val="22"/>
                <w:szCs w:val="22"/>
              </w:rPr>
            </w:pPr>
          </w:p>
        </w:tc>
        <w:tc>
          <w:tcPr>
            <w:tcW w:w="222" w:type="dxa"/>
            <w:tcBorders>
              <w:top w:val="nil"/>
              <w:left w:val="nil"/>
              <w:right w:val="nil"/>
            </w:tcBorders>
            <w:shd w:val="clear" w:color="auto" w:fill="auto"/>
            <w:noWrap/>
            <w:vAlign w:val="bottom"/>
          </w:tcPr>
          <w:p w14:paraId="3E2B2D31" w14:textId="77777777" w:rsidR="00D92C55" w:rsidRPr="005A7042" w:rsidRDefault="00D92C55" w:rsidP="005A7042">
            <w:pPr>
              <w:rPr>
                <w:rFonts w:ascii="Calibri" w:hAnsi="Calibri"/>
                <w:color w:val="000000"/>
                <w:sz w:val="22"/>
                <w:szCs w:val="22"/>
              </w:rPr>
            </w:pPr>
          </w:p>
        </w:tc>
        <w:tc>
          <w:tcPr>
            <w:tcW w:w="1540" w:type="dxa"/>
            <w:tcBorders>
              <w:top w:val="double" w:sz="6" w:space="0" w:color="auto"/>
              <w:left w:val="nil"/>
              <w:right w:val="nil"/>
            </w:tcBorders>
            <w:shd w:val="clear" w:color="auto" w:fill="auto"/>
            <w:noWrap/>
            <w:vAlign w:val="bottom"/>
          </w:tcPr>
          <w:p w14:paraId="197174EA" w14:textId="77777777" w:rsidR="00D92C55" w:rsidRPr="005A7042" w:rsidRDefault="00D92C5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tcPr>
          <w:p w14:paraId="309EECC1" w14:textId="77777777" w:rsidR="00D92C55" w:rsidRPr="005A7042" w:rsidRDefault="00D92C55" w:rsidP="005A7042">
            <w:pPr>
              <w:rPr>
                <w:rFonts w:ascii="Calibri" w:hAnsi="Calibri"/>
                <w:color w:val="000000"/>
                <w:sz w:val="22"/>
                <w:szCs w:val="22"/>
              </w:rPr>
            </w:pPr>
          </w:p>
        </w:tc>
        <w:tc>
          <w:tcPr>
            <w:tcW w:w="1540" w:type="dxa"/>
            <w:tcBorders>
              <w:top w:val="nil"/>
              <w:left w:val="nil"/>
              <w:right w:val="nil"/>
            </w:tcBorders>
            <w:shd w:val="clear" w:color="auto" w:fill="auto"/>
            <w:noWrap/>
            <w:vAlign w:val="bottom"/>
          </w:tcPr>
          <w:p w14:paraId="5BED8759" w14:textId="77777777" w:rsidR="00D92C55" w:rsidRPr="005A7042" w:rsidRDefault="00D92C55" w:rsidP="005A7042">
            <w:pPr>
              <w:rPr>
                <w:rFonts w:ascii="Calibri" w:hAnsi="Calibri"/>
                <w:color w:val="000000"/>
                <w:sz w:val="22"/>
                <w:szCs w:val="22"/>
              </w:rPr>
            </w:pPr>
          </w:p>
        </w:tc>
        <w:tc>
          <w:tcPr>
            <w:tcW w:w="222" w:type="dxa"/>
            <w:tcBorders>
              <w:top w:val="nil"/>
              <w:left w:val="nil"/>
              <w:right w:val="nil"/>
            </w:tcBorders>
            <w:shd w:val="clear" w:color="auto" w:fill="auto"/>
            <w:noWrap/>
            <w:vAlign w:val="bottom"/>
          </w:tcPr>
          <w:p w14:paraId="426E3600" w14:textId="77777777" w:rsidR="00D92C55" w:rsidRPr="005A7042" w:rsidRDefault="00D92C55" w:rsidP="005A7042">
            <w:pPr>
              <w:rPr>
                <w:rFonts w:ascii="Calibri" w:hAnsi="Calibri"/>
                <w:color w:val="000000"/>
                <w:sz w:val="22"/>
                <w:szCs w:val="22"/>
              </w:rPr>
            </w:pPr>
          </w:p>
        </w:tc>
        <w:tc>
          <w:tcPr>
            <w:tcW w:w="1340" w:type="dxa"/>
            <w:tcBorders>
              <w:top w:val="nil"/>
              <w:left w:val="nil"/>
              <w:right w:val="nil"/>
            </w:tcBorders>
            <w:shd w:val="clear" w:color="auto" w:fill="auto"/>
            <w:noWrap/>
            <w:vAlign w:val="bottom"/>
          </w:tcPr>
          <w:p w14:paraId="191A8195" w14:textId="77777777" w:rsidR="00D92C55" w:rsidRPr="005A7042" w:rsidRDefault="00D92C55" w:rsidP="005A7042">
            <w:pPr>
              <w:jc w:val="center"/>
              <w:rPr>
                <w:rFonts w:ascii="Calibri" w:hAnsi="Calibri"/>
                <w:color w:val="000000"/>
                <w:sz w:val="22"/>
                <w:szCs w:val="22"/>
              </w:rPr>
            </w:pPr>
          </w:p>
        </w:tc>
      </w:tr>
      <w:tr w:rsidR="00606825" w:rsidRPr="005A7042" w14:paraId="434D5676" w14:textId="77777777" w:rsidTr="00D92C55">
        <w:trPr>
          <w:trHeight w:val="890"/>
        </w:trPr>
        <w:tc>
          <w:tcPr>
            <w:tcW w:w="4700" w:type="dxa"/>
            <w:tcBorders>
              <w:left w:val="nil"/>
              <w:right w:val="nil"/>
            </w:tcBorders>
            <w:shd w:val="clear" w:color="auto" w:fill="auto"/>
            <w:noWrap/>
            <w:vAlign w:val="bottom"/>
            <w:hideMark/>
          </w:tcPr>
          <w:p w14:paraId="32412578" w14:textId="746CD618" w:rsidR="00606825" w:rsidRPr="005A7042" w:rsidRDefault="00606825" w:rsidP="00F363B5">
            <w:pPr>
              <w:rPr>
                <w:rFonts w:ascii="Calibri" w:hAnsi="Calibri"/>
                <w:b/>
                <w:bCs/>
                <w:color w:val="000000"/>
                <w:sz w:val="22"/>
                <w:szCs w:val="22"/>
              </w:rPr>
            </w:pPr>
            <w:r w:rsidRPr="191D5D16">
              <w:rPr>
                <w:rFonts w:ascii="Calibri" w:hAnsi="Calibri"/>
                <w:b/>
                <w:color w:val="000000" w:themeColor="text1"/>
                <w:sz w:val="22"/>
                <w:szCs w:val="22"/>
              </w:rPr>
              <w:t xml:space="preserve">For each individual project with </w:t>
            </w:r>
            <w:r w:rsidR="006C5063" w:rsidRPr="191D5D16">
              <w:rPr>
                <w:rFonts w:ascii="Calibri" w:hAnsi="Calibri"/>
                <w:b/>
                <w:color w:val="000000" w:themeColor="text1"/>
                <w:sz w:val="22"/>
                <w:szCs w:val="22"/>
              </w:rPr>
              <w:t xml:space="preserve">a </w:t>
            </w:r>
            <w:r w:rsidRPr="191D5D16">
              <w:rPr>
                <w:rFonts w:ascii="Calibri" w:hAnsi="Calibri"/>
                <w:b/>
                <w:color w:val="000000" w:themeColor="text1"/>
                <w:sz w:val="22"/>
                <w:szCs w:val="22"/>
              </w:rPr>
              <w:t>Computer Software in Development</w:t>
            </w:r>
            <w:r w:rsidR="00911EE5" w:rsidRPr="191D5D16">
              <w:rPr>
                <w:rFonts w:ascii="Calibri" w:hAnsi="Calibri"/>
                <w:b/>
                <w:color w:val="000000" w:themeColor="text1"/>
                <w:sz w:val="22"/>
                <w:szCs w:val="22"/>
              </w:rPr>
              <w:t xml:space="preserve"> (CSID)</w:t>
            </w:r>
            <w:r w:rsidRPr="191D5D16">
              <w:rPr>
                <w:rFonts w:ascii="Calibri" w:hAnsi="Calibri"/>
                <w:b/>
                <w:color w:val="000000" w:themeColor="text1"/>
                <w:sz w:val="22"/>
                <w:szCs w:val="22"/>
              </w:rPr>
              <w:t xml:space="preserve"> balance of $25 million or more at 6/30/</w:t>
            </w:r>
            <w:r w:rsidR="00010B76" w:rsidRPr="191D5D16">
              <w:rPr>
                <w:rFonts w:ascii="Calibri" w:hAnsi="Calibri"/>
                <w:b/>
                <w:bCs/>
                <w:color w:val="000000" w:themeColor="text1"/>
                <w:sz w:val="22"/>
                <w:szCs w:val="22"/>
              </w:rPr>
              <w:t>20</w:t>
            </w:r>
            <w:r w:rsidR="00294936" w:rsidRPr="191D5D16">
              <w:rPr>
                <w:rFonts w:ascii="Calibri" w:hAnsi="Calibri"/>
                <w:b/>
                <w:bCs/>
                <w:color w:val="000000" w:themeColor="text1"/>
                <w:sz w:val="22"/>
                <w:szCs w:val="22"/>
              </w:rPr>
              <w:t>2</w:t>
            </w:r>
            <w:r w:rsidR="0BC44B64" w:rsidRPr="191D5D16">
              <w:rPr>
                <w:rFonts w:ascii="Calibri" w:hAnsi="Calibri"/>
                <w:b/>
                <w:bCs/>
                <w:color w:val="000000" w:themeColor="text1"/>
                <w:sz w:val="22"/>
                <w:szCs w:val="22"/>
              </w:rPr>
              <w:t>4</w:t>
            </w:r>
            <w:r w:rsidRPr="191D5D16">
              <w:rPr>
                <w:rFonts w:ascii="Calibri" w:hAnsi="Calibri"/>
                <w:b/>
                <w:color w:val="000000" w:themeColor="text1"/>
                <w:sz w:val="22"/>
                <w:szCs w:val="22"/>
              </w:rPr>
              <w:t>, provide the following details:</w:t>
            </w:r>
          </w:p>
        </w:tc>
        <w:tc>
          <w:tcPr>
            <w:tcW w:w="222" w:type="dxa"/>
            <w:tcBorders>
              <w:left w:val="nil"/>
              <w:bottom w:val="nil"/>
              <w:right w:val="nil"/>
            </w:tcBorders>
            <w:shd w:val="clear" w:color="auto" w:fill="auto"/>
            <w:noWrap/>
            <w:vAlign w:val="bottom"/>
            <w:hideMark/>
          </w:tcPr>
          <w:p w14:paraId="0847452A" w14:textId="77777777" w:rsidR="00606825" w:rsidRPr="005A7042" w:rsidRDefault="00606825" w:rsidP="005A7042">
            <w:pPr>
              <w:rPr>
                <w:rFonts w:ascii="Calibri" w:hAnsi="Calibri"/>
                <w:color w:val="000000"/>
                <w:sz w:val="22"/>
                <w:szCs w:val="22"/>
              </w:rPr>
            </w:pPr>
          </w:p>
        </w:tc>
        <w:tc>
          <w:tcPr>
            <w:tcW w:w="1540" w:type="dxa"/>
            <w:tcBorders>
              <w:left w:val="nil"/>
              <w:right w:val="nil"/>
            </w:tcBorders>
            <w:shd w:val="clear" w:color="auto" w:fill="auto"/>
            <w:noWrap/>
            <w:vAlign w:val="bottom"/>
            <w:hideMark/>
          </w:tcPr>
          <w:p w14:paraId="31350432" w14:textId="77777777" w:rsidR="00606825" w:rsidRPr="005A7042" w:rsidRDefault="00606825"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59EEC4E2" w14:textId="77777777" w:rsidR="00606825" w:rsidRPr="005A7042" w:rsidRDefault="00606825" w:rsidP="005A7042">
            <w:pPr>
              <w:rPr>
                <w:rFonts w:ascii="Calibri" w:hAnsi="Calibri"/>
                <w:color w:val="000000"/>
                <w:sz w:val="22"/>
                <w:szCs w:val="22"/>
              </w:rPr>
            </w:pPr>
          </w:p>
        </w:tc>
        <w:tc>
          <w:tcPr>
            <w:tcW w:w="1540" w:type="dxa"/>
            <w:tcBorders>
              <w:left w:val="nil"/>
              <w:right w:val="nil"/>
            </w:tcBorders>
            <w:shd w:val="clear" w:color="auto" w:fill="auto"/>
            <w:noWrap/>
            <w:vAlign w:val="bottom"/>
            <w:hideMark/>
          </w:tcPr>
          <w:p w14:paraId="38040052" w14:textId="77777777" w:rsidR="00606825" w:rsidRPr="005A7042" w:rsidRDefault="00606825"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left w:val="nil"/>
              <w:bottom w:val="nil"/>
              <w:right w:val="nil"/>
            </w:tcBorders>
            <w:shd w:val="clear" w:color="auto" w:fill="auto"/>
            <w:noWrap/>
            <w:vAlign w:val="bottom"/>
            <w:hideMark/>
          </w:tcPr>
          <w:p w14:paraId="0C8D2B0D" w14:textId="77777777" w:rsidR="00606825" w:rsidRPr="005A7042" w:rsidRDefault="00606825" w:rsidP="005A7042">
            <w:pPr>
              <w:rPr>
                <w:rFonts w:ascii="Calibri" w:hAnsi="Calibri"/>
                <w:color w:val="000000"/>
                <w:sz w:val="22"/>
                <w:szCs w:val="22"/>
              </w:rPr>
            </w:pPr>
          </w:p>
        </w:tc>
        <w:tc>
          <w:tcPr>
            <w:tcW w:w="1340" w:type="dxa"/>
            <w:tcBorders>
              <w:left w:val="nil"/>
              <w:right w:val="nil"/>
            </w:tcBorders>
            <w:shd w:val="clear" w:color="auto" w:fill="auto"/>
            <w:noWrap/>
            <w:vAlign w:val="bottom"/>
            <w:hideMark/>
          </w:tcPr>
          <w:p w14:paraId="1EB93C5C" w14:textId="77777777" w:rsidR="00606825" w:rsidRPr="005A7042" w:rsidRDefault="00606825" w:rsidP="005A7042">
            <w:pPr>
              <w:jc w:val="center"/>
              <w:rPr>
                <w:rFonts w:ascii="Calibri" w:hAnsi="Calibri"/>
                <w:color w:val="000000"/>
                <w:sz w:val="22"/>
                <w:szCs w:val="22"/>
              </w:rPr>
            </w:pPr>
            <w:r w:rsidRPr="005A7042">
              <w:rPr>
                <w:rFonts w:ascii="Calibri" w:hAnsi="Calibri"/>
                <w:color w:val="000000"/>
                <w:sz w:val="22"/>
                <w:szCs w:val="22"/>
              </w:rPr>
              <w:t> </w:t>
            </w:r>
          </w:p>
        </w:tc>
      </w:tr>
      <w:tr w:rsidR="00606825" w:rsidRPr="005A7042" w14:paraId="5112905F" w14:textId="77777777" w:rsidTr="00D92C55">
        <w:trPr>
          <w:trHeight w:val="402"/>
        </w:trPr>
        <w:tc>
          <w:tcPr>
            <w:tcW w:w="4700" w:type="dxa"/>
            <w:tcBorders>
              <w:left w:val="nil"/>
              <w:bottom w:val="single" w:sz="4" w:space="0" w:color="auto"/>
              <w:right w:val="nil"/>
            </w:tcBorders>
            <w:shd w:val="clear" w:color="auto" w:fill="auto"/>
            <w:noWrap/>
            <w:vAlign w:val="bottom"/>
            <w:hideMark/>
          </w:tcPr>
          <w:p w14:paraId="08FAB9D2" w14:textId="77777777" w:rsidR="00606825" w:rsidRPr="005A7042" w:rsidRDefault="00606825"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15B775AC" w14:textId="77777777" w:rsidR="00606825" w:rsidRPr="005A7042" w:rsidRDefault="00606825" w:rsidP="005A7042">
            <w:pPr>
              <w:rPr>
                <w:rFonts w:ascii="Calibri" w:hAnsi="Calibri"/>
                <w:color w:val="000000"/>
                <w:sz w:val="22"/>
                <w:szCs w:val="22"/>
              </w:rPr>
            </w:pPr>
          </w:p>
        </w:tc>
        <w:tc>
          <w:tcPr>
            <w:tcW w:w="1540" w:type="dxa"/>
            <w:tcBorders>
              <w:left w:val="nil"/>
              <w:bottom w:val="single" w:sz="4" w:space="0" w:color="auto"/>
              <w:right w:val="nil"/>
            </w:tcBorders>
            <w:shd w:val="clear" w:color="auto" w:fill="auto"/>
            <w:noWrap/>
            <w:vAlign w:val="bottom"/>
            <w:hideMark/>
          </w:tcPr>
          <w:p w14:paraId="3A2A0CCB"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7A39A242" w14:textId="77777777" w:rsidR="00606825" w:rsidRPr="005A7042" w:rsidRDefault="00606825" w:rsidP="005A7042">
            <w:pPr>
              <w:rPr>
                <w:rFonts w:ascii="Calibri" w:hAnsi="Calibri"/>
                <w:color w:val="000000"/>
                <w:sz w:val="22"/>
                <w:szCs w:val="22"/>
              </w:rPr>
            </w:pPr>
          </w:p>
        </w:tc>
        <w:tc>
          <w:tcPr>
            <w:tcW w:w="1540" w:type="dxa"/>
            <w:tcBorders>
              <w:left w:val="nil"/>
              <w:bottom w:val="single" w:sz="4" w:space="0" w:color="auto"/>
              <w:right w:val="nil"/>
            </w:tcBorders>
            <w:shd w:val="clear" w:color="auto" w:fill="auto"/>
            <w:noWrap/>
            <w:vAlign w:val="bottom"/>
            <w:hideMark/>
          </w:tcPr>
          <w:p w14:paraId="1012A801"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36C3E2BD" w14:textId="77777777" w:rsidR="00606825" w:rsidRPr="005A7042" w:rsidRDefault="00606825" w:rsidP="005A7042">
            <w:pPr>
              <w:rPr>
                <w:rFonts w:ascii="Calibri" w:hAnsi="Calibri"/>
                <w:color w:val="000000"/>
                <w:sz w:val="22"/>
                <w:szCs w:val="22"/>
              </w:rPr>
            </w:pPr>
          </w:p>
        </w:tc>
        <w:tc>
          <w:tcPr>
            <w:tcW w:w="1340" w:type="dxa"/>
            <w:tcBorders>
              <w:left w:val="nil"/>
              <w:bottom w:val="single" w:sz="4" w:space="0" w:color="auto"/>
              <w:right w:val="nil"/>
            </w:tcBorders>
            <w:shd w:val="clear" w:color="auto" w:fill="auto"/>
            <w:noWrap/>
            <w:vAlign w:val="bottom"/>
            <w:hideMark/>
          </w:tcPr>
          <w:p w14:paraId="13DE453A"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r>
      <w:tr w:rsidR="00606825" w:rsidRPr="005A7042" w14:paraId="616A2D18" w14:textId="77777777" w:rsidTr="00DF413D">
        <w:trPr>
          <w:trHeight w:val="402"/>
        </w:trPr>
        <w:tc>
          <w:tcPr>
            <w:tcW w:w="4700" w:type="dxa"/>
            <w:tcBorders>
              <w:top w:val="nil"/>
              <w:left w:val="nil"/>
              <w:bottom w:val="single" w:sz="4" w:space="0" w:color="auto"/>
              <w:right w:val="nil"/>
            </w:tcBorders>
            <w:shd w:val="clear" w:color="auto" w:fill="auto"/>
            <w:noWrap/>
            <w:vAlign w:val="bottom"/>
            <w:hideMark/>
          </w:tcPr>
          <w:p w14:paraId="50395F3B" w14:textId="77777777" w:rsidR="00606825" w:rsidRPr="005A7042" w:rsidRDefault="00606825"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440748A7" w14:textId="77777777" w:rsidR="00606825" w:rsidRPr="005A7042" w:rsidRDefault="00606825"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667B0FEC"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1A1EC819" w14:textId="77777777" w:rsidR="00606825" w:rsidRPr="005A7042" w:rsidRDefault="00606825"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29EF281F"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56E2FA36" w14:textId="77777777" w:rsidR="00606825" w:rsidRPr="005A7042" w:rsidRDefault="00606825"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5CA5D85C"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r>
      <w:tr w:rsidR="00606825" w:rsidRPr="005A7042" w14:paraId="766F1571" w14:textId="77777777" w:rsidTr="00DF413D">
        <w:trPr>
          <w:trHeight w:val="402"/>
        </w:trPr>
        <w:tc>
          <w:tcPr>
            <w:tcW w:w="4700" w:type="dxa"/>
            <w:tcBorders>
              <w:top w:val="nil"/>
              <w:left w:val="nil"/>
              <w:bottom w:val="single" w:sz="4" w:space="0" w:color="auto"/>
              <w:right w:val="nil"/>
            </w:tcBorders>
            <w:shd w:val="clear" w:color="auto" w:fill="auto"/>
            <w:noWrap/>
            <w:vAlign w:val="bottom"/>
            <w:hideMark/>
          </w:tcPr>
          <w:p w14:paraId="4150CC3B" w14:textId="77777777" w:rsidR="00606825" w:rsidRPr="005A7042" w:rsidRDefault="00606825"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53B7DD75" w14:textId="77777777" w:rsidR="00606825" w:rsidRPr="005A7042" w:rsidRDefault="00606825"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4FB7AC2B"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5454BF38" w14:textId="77777777" w:rsidR="00606825" w:rsidRPr="005A7042" w:rsidRDefault="00606825"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523899C4"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606FC68C" w14:textId="77777777" w:rsidR="00606825" w:rsidRPr="005A7042" w:rsidRDefault="00606825"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3B20DA9A"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r>
      <w:tr w:rsidR="00606825" w:rsidRPr="005A7042" w14:paraId="6E8C79BB" w14:textId="77777777" w:rsidTr="00937370">
        <w:trPr>
          <w:trHeight w:val="162"/>
        </w:trPr>
        <w:tc>
          <w:tcPr>
            <w:tcW w:w="4700" w:type="dxa"/>
            <w:tcBorders>
              <w:top w:val="nil"/>
              <w:left w:val="nil"/>
              <w:bottom w:val="nil"/>
              <w:right w:val="nil"/>
            </w:tcBorders>
            <w:shd w:val="clear" w:color="auto" w:fill="auto"/>
            <w:noWrap/>
            <w:vAlign w:val="bottom"/>
            <w:hideMark/>
          </w:tcPr>
          <w:p w14:paraId="1E96858A"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F8DD1C8" w14:textId="77777777" w:rsidR="00606825" w:rsidRPr="005A7042" w:rsidRDefault="00606825" w:rsidP="005A7042">
            <w:pPr>
              <w:rPr>
                <w:rFonts w:ascii="Calibri" w:hAnsi="Calibri"/>
                <w:color w:val="000000"/>
                <w:sz w:val="22"/>
                <w:szCs w:val="22"/>
              </w:rPr>
            </w:pPr>
          </w:p>
        </w:tc>
        <w:tc>
          <w:tcPr>
            <w:tcW w:w="1540" w:type="dxa"/>
            <w:tcBorders>
              <w:top w:val="nil"/>
              <w:left w:val="nil"/>
              <w:right w:val="nil"/>
            </w:tcBorders>
            <w:shd w:val="clear" w:color="auto" w:fill="auto"/>
            <w:noWrap/>
            <w:vAlign w:val="bottom"/>
            <w:hideMark/>
          </w:tcPr>
          <w:p w14:paraId="4EB5A68B" w14:textId="77777777" w:rsidR="00606825" w:rsidRPr="0058103C" w:rsidRDefault="00606825" w:rsidP="00937370">
            <w:pPr>
              <w:jc w:val="right"/>
              <w:rPr>
                <w:rFonts w:ascii="Calibri" w:hAnsi="Calibri"/>
                <w:color w:val="000000"/>
                <w:sz w:val="20"/>
                <w:szCs w:val="20"/>
              </w:rPr>
            </w:pPr>
          </w:p>
        </w:tc>
        <w:tc>
          <w:tcPr>
            <w:tcW w:w="222" w:type="dxa"/>
            <w:tcBorders>
              <w:top w:val="nil"/>
              <w:left w:val="nil"/>
              <w:bottom w:val="nil"/>
              <w:right w:val="nil"/>
            </w:tcBorders>
            <w:shd w:val="clear" w:color="auto" w:fill="auto"/>
            <w:noWrap/>
            <w:vAlign w:val="bottom"/>
            <w:hideMark/>
          </w:tcPr>
          <w:p w14:paraId="29C307E0"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3A11ED00"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5CBDDD8F"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7AE99881" w14:textId="77777777" w:rsidR="00606825" w:rsidRPr="005A7042" w:rsidRDefault="00606825" w:rsidP="005A7042">
            <w:pPr>
              <w:rPr>
                <w:rFonts w:ascii="Calibri" w:hAnsi="Calibri"/>
                <w:color w:val="000000"/>
                <w:sz w:val="22"/>
                <w:szCs w:val="22"/>
              </w:rPr>
            </w:pPr>
          </w:p>
        </w:tc>
      </w:tr>
      <w:tr w:rsidR="00606825" w:rsidRPr="005A7042" w14:paraId="0BD1F59E" w14:textId="77777777" w:rsidTr="00937370">
        <w:trPr>
          <w:trHeight w:val="402"/>
        </w:trPr>
        <w:tc>
          <w:tcPr>
            <w:tcW w:w="4700" w:type="dxa"/>
            <w:tcBorders>
              <w:top w:val="nil"/>
              <w:left w:val="nil"/>
              <w:bottom w:val="nil"/>
              <w:right w:val="nil"/>
            </w:tcBorders>
            <w:shd w:val="clear" w:color="auto" w:fill="auto"/>
            <w:noWrap/>
            <w:vAlign w:val="bottom"/>
            <w:hideMark/>
          </w:tcPr>
          <w:p w14:paraId="1E26F84B" w14:textId="77777777" w:rsidR="00606825" w:rsidRDefault="00606825" w:rsidP="003F5DEB">
            <w:pPr>
              <w:rPr>
                <w:rFonts w:ascii="Calibri" w:hAnsi="Calibri"/>
                <w:color w:val="000000"/>
                <w:sz w:val="22"/>
                <w:szCs w:val="22"/>
              </w:rPr>
            </w:pPr>
            <w:r w:rsidRPr="005A7042">
              <w:rPr>
                <w:rFonts w:ascii="Calibri" w:hAnsi="Calibri"/>
                <w:color w:val="000000"/>
                <w:sz w:val="22"/>
                <w:szCs w:val="22"/>
              </w:rPr>
              <w:t xml:space="preserve">Total of all </w:t>
            </w:r>
            <w:r>
              <w:rPr>
                <w:rFonts w:ascii="Calibri" w:hAnsi="Calibri"/>
                <w:color w:val="000000"/>
                <w:sz w:val="22"/>
                <w:szCs w:val="22"/>
              </w:rPr>
              <w:t xml:space="preserve">remaining </w:t>
            </w:r>
            <w:r w:rsidR="00A305AC">
              <w:rPr>
                <w:rFonts w:ascii="Calibri" w:hAnsi="Calibri"/>
                <w:color w:val="000000"/>
                <w:sz w:val="22"/>
                <w:szCs w:val="22"/>
              </w:rPr>
              <w:t xml:space="preserve">CSID </w:t>
            </w:r>
            <w:r w:rsidRPr="005A7042">
              <w:rPr>
                <w:rFonts w:ascii="Calibri" w:hAnsi="Calibri"/>
                <w:color w:val="000000"/>
                <w:sz w:val="22"/>
                <w:szCs w:val="22"/>
              </w:rPr>
              <w:t xml:space="preserve">projects below </w:t>
            </w:r>
          </w:p>
          <w:p w14:paraId="58100460" w14:textId="77777777" w:rsidR="00606825" w:rsidRPr="005A7042" w:rsidRDefault="00606825" w:rsidP="003F5DEB">
            <w:pPr>
              <w:rPr>
                <w:rFonts w:ascii="Calibri" w:hAnsi="Calibri"/>
                <w:color w:val="000000"/>
                <w:sz w:val="22"/>
                <w:szCs w:val="22"/>
              </w:rPr>
            </w:pPr>
            <w:r w:rsidRPr="005A7042">
              <w:rPr>
                <w:rFonts w:ascii="Calibri" w:hAnsi="Calibri"/>
                <w:color w:val="000000"/>
                <w:sz w:val="22"/>
                <w:szCs w:val="22"/>
              </w:rPr>
              <w:t>$25 million threshold</w:t>
            </w:r>
          </w:p>
        </w:tc>
        <w:tc>
          <w:tcPr>
            <w:tcW w:w="222" w:type="dxa"/>
            <w:tcBorders>
              <w:top w:val="nil"/>
              <w:left w:val="nil"/>
              <w:bottom w:val="nil"/>
              <w:right w:val="nil"/>
            </w:tcBorders>
            <w:shd w:val="clear" w:color="auto" w:fill="auto"/>
            <w:noWrap/>
            <w:vAlign w:val="bottom"/>
            <w:hideMark/>
          </w:tcPr>
          <w:p w14:paraId="7984BA60" w14:textId="77777777" w:rsidR="00606825" w:rsidRPr="005A7042" w:rsidRDefault="00606825"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73EEFD77"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327EC387"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441FF147"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18780577"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4F766372" w14:textId="77777777" w:rsidR="00606825" w:rsidRPr="005A7042" w:rsidRDefault="00606825" w:rsidP="005A7042">
            <w:pPr>
              <w:rPr>
                <w:rFonts w:ascii="Calibri" w:hAnsi="Calibri"/>
                <w:color w:val="000000"/>
                <w:sz w:val="22"/>
                <w:szCs w:val="22"/>
              </w:rPr>
            </w:pPr>
          </w:p>
        </w:tc>
      </w:tr>
      <w:tr w:rsidR="00606825" w:rsidRPr="005A7042" w14:paraId="6BF42718" w14:textId="77777777" w:rsidTr="00937370">
        <w:trPr>
          <w:trHeight w:val="402"/>
        </w:trPr>
        <w:tc>
          <w:tcPr>
            <w:tcW w:w="4700" w:type="dxa"/>
            <w:tcBorders>
              <w:top w:val="nil"/>
              <w:left w:val="nil"/>
              <w:bottom w:val="nil"/>
              <w:right w:val="nil"/>
            </w:tcBorders>
            <w:shd w:val="clear" w:color="auto" w:fill="auto"/>
            <w:noWrap/>
            <w:vAlign w:val="bottom"/>
            <w:hideMark/>
          </w:tcPr>
          <w:p w14:paraId="6EABA140" w14:textId="17EA9B16" w:rsidR="00C2328F" w:rsidRDefault="00606825" w:rsidP="00F363B5">
            <w:pPr>
              <w:rPr>
                <w:rFonts w:ascii="Calibri" w:hAnsi="Calibri"/>
                <w:color w:val="000000"/>
                <w:sz w:val="22"/>
                <w:szCs w:val="22"/>
              </w:rPr>
            </w:pPr>
            <w:r w:rsidRPr="191D5D16">
              <w:rPr>
                <w:rFonts w:ascii="Calibri" w:hAnsi="Calibri"/>
                <w:color w:val="000000" w:themeColor="text1"/>
                <w:sz w:val="22"/>
                <w:szCs w:val="22"/>
              </w:rPr>
              <w:t xml:space="preserve">Total </w:t>
            </w:r>
            <w:r w:rsidR="00911EE5" w:rsidRPr="191D5D16">
              <w:rPr>
                <w:rFonts w:ascii="Calibri" w:hAnsi="Calibri"/>
                <w:color w:val="000000" w:themeColor="text1"/>
                <w:sz w:val="22"/>
                <w:szCs w:val="22"/>
              </w:rPr>
              <w:t>CSID</w:t>
            </w:r>
            <w:r w:rsidR="00D92C55" w:rsidRPr="191D5D16">
              <w:rPr>
                <w:rFonts w:ascii="Calibri" w:hAnsi="Calibri"/>
                <w:color w:val="000000" w:themeColor="text1"/>
                <w:sz w:val="22"/>
                <w:szCs w:val="22"/>
              </w:rPr>
              <w:t xml:space="preserve"> balance</w:t>
            </w:r>
            <w:r w:rsidRPr="191D5D16">
              <w:rPr>
                <w:rFonts w:ascii="Calibri" w:hAnsi="Calibri"/>
                <w:color w:val="000000" w:themeColor="text1"/>
                <w:sz w:val="22"/>
                <w:szCs w:val="22"/>
              </w:rPr>
              <w:t xml:space="preserve"> 6/30/</w:t>
            </w:r>
            <w:r w:rsidR="00010B76" w:rsidRPr="191D5D16">
              <w:rPr>
                <w:rFonts w:ascii="Calibri" w:hAnsi="Calibri"/>
                <w:color w:val="000000" w:themeColor="text1"/>
                <w:sz w:val="22"/>
                <w:szCs w:val="22"/>
              </w:rPr>
              <w:t>20</w:t>
            </w:r>
            <w:r w:rsidR="00294936" w:rsidRPr="191D5D16">
              <w:rPr>
                <w:rFonts w:ascii="Calibri" w:hAnsi="Calibri"/>
                <w:color w:val="000000" w:themeColor="text1"/>
                <w:sz w:val="22"/>
                <w:szCs w:val="22"/>
              </w:rPr>
              <w:t>2</w:t>
            </w:r>
            <w:r w:rsidR="6F2E9076" w:rsidRPr="191D5D16">
              <w:rPr>
                <w:rFonts w:ascii="Calibri" w:hAnsi="Calibri"/>
                <w:color w:val="000000" w:themeColor="text1"/>
                <w:sz w:val="22"/>
                <w:szCs w:val="22"/>
              </w:rPr>
              <w:t>4</w:t>
            </w:r>
            <w:r w:rsidRPr="191D5D16">
              <w:rPr>
                <w:rFonts w:ascii="Calibri" w:hAnsi="Calibri"/>
                <w:color w:val="000000" w:themeColor="text1"/>
                <w:sz w:val="22"/>
                <w:szCs w:val="22"/>
              </w:rPr>
              <w:t xml:space="preserve"> (should tie to</w:t>
            </w:r>
          </w:p>
          <w:p w14:paraId="10C862C7" w14:textId="2BA18658" w:rsidR="00606825" w:rsidRPr="005A7042" w:rsidRDefault="00C2328F" w:rsidP="00F363B5">
            <w:pPr>
              <w:rPr>
                <w:rFonts w:ascii="Calibri" w:hAnsi="Calibri"/>
                <w:color w:val="000000"/>
                <w:sz w:val="22"/>
                <w:szCs w:val="22"/>
              </w:rPr>
            </w:pPr>
            <w:r>
              <w:rPr>
                <w:rFonts w:ascii="Calibri" w:hAnsi="Calibri"/>
                <w:color w:val="000000"/>
                <w:sz w:val="22"/>
                <w:szCs w:val="22"/>
              </w:rPr>
              <w:t xml:space="preserve"> 201/</w:t>
            </w:r>
            <w:r w:rsidR="00606825" w:rsidRPr="005A7042">
              <w:rPr>
                <w:rFonts w:ascii="Calibri" w:hAnsi="Calibri"/>
                <w:color w:val="000000"/>
                <w:sz w:val="22"/>
                <w:szCs w:val="22"/>
              </w:rPr>
              <w:t xml:space="preserve"> 20</w:t>
            </w:r>
            <w:r w:rsidR="00294936">
              <w:rPr>
                <w:rFonts w:ascii="Calibri" w:hAnsi="Calibri"/>
                <w:color w:val="000000"/>
                <w:sz w:val="22"/>
                <w:szCs w:val="22"/>
              </w:rPr>
              <w:t>2</w:t>
            </w:r>
            <w:r w:rsidR="00606825" w:rsidRPr="005A7042">
              <w:rPr>
                <w:rFonts w:ascii="Calibri" w:hAnsi="Calibri"/>
                <w:color w:val="000000"/>
                <w:sz w:val="22"/>
                <w:szCs w:val="22"/>
              </w:rPr>
              <w:t>)</w:t>
            </w:r>
          </w:p>
        </w:tc>
        <w:tc>
          <w:tcPr>
            <w:tcW w:w="222" w:type="dxa"/>
            <w:tcBorders>
              <w:top w:val="nil"/>
              <w:left w:val="nil"/>
              <w:bottom w:val="nil"/>
              <w:right w:val="nil"/>
            </w:tcBorders>
            <w:shd w:val="clear" w:color="auto" w:fill="auto"/>
            <w:noWrap/>
            <w:vAlign w:val="bottom"/>
            <w:hideMark/>
          </w:tcPr>
          <w:p w14:paraId="72821E7E" w14:textId="77777777" w:rsidR="00606825" w:rsidRPr="005A7042" w:rsidRDefault="00606825" w:rsidP="005A7042">
            <w:pPr>
              <w:rPr>
                <w:rFonts w:ascii="Calibri" w:hAnsi="Calibri"/>
                <w:color w:val="000000"/>
                <w:sz w:val="22"/>
                <w:szCs w:val="22"/>
              </w:rPr>
            </w:pPr>
          </w:p>
        </w:tc>
        <w:tc>
          <w:tcPr>
            <w:tcW w:w="1540" w:type="dxa"/>
            <w:tcBorders>
              <w:top w:val="single" w:sz="4" w:space="0" w:color="auto"/>
              <w:left w:val="nil"/>
              <w:bottom w:val="double" w:sz="6" w:space="0" w:color="auto"/>
              <w:right w:val="nil"/>
            </w:tcBorders>
            <w:shd w:val="clear" w:color="auto" w:fill="auto"/>
            <w:noWrap/>
            <w:vAlign w:val="bottom"/>
            <w:hideMark/>
          </w:tcPr>
          <w:p w14:paraId="04D8BC71" w14:textId="77777777" w:rsidR="00606825" w:rsidRPr="0058103C" w:rsidRDefault="00606825" w:rsidP="00937370">
            <w:pPr>
              <w:jc w:val="right"/>
              <w:rPr>
                <w:rFonts w:ascii="Calibri" w:hAnsi="Calibri"/>
                <w:color w:val="000000"/>
                <w:sz w:val="20"/>
                <w:szCs w:val="20"/>
              </w:rPr>
            </w:pPr>
          </w:p>
        </w:tc>
        <w:tc>
          <w:tcPr>
            <w:tcW w:w="222" w:type="dxa"/>
            <w:tcBorders>
              <w:top w:val="nil"/>
              <w:left w:val="nil"/>
              <w:bottom w:val="nil"/>
              <w:right w:val="nil"/>
            </w:tcBorders>
            <w:shd w:val="clear" w:color="auto" w:fill="auto"/>
            <w:noWrap/>
            <w:vAlign w:val="bottom"/>
            <w:hideMark/>
          </w:tcPr>
          <w:p w14:paraId="09C1E77D"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6EDA4EDE"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48109E26"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408FE941" w14:textId="77777777" w:rsidR="00606825" w:rsidRPr="005A7042" w:rsidRDefault="00606825" w:rsidP="005A7042">
            <w:pPr>
              <w:rPr>
                <w:rFonts w:ascii="Calibri" w:hAnsi="Calibri"/>
                <w:color w:val="000000"/>
                <w:sz w:val="22"/>
                <w:szCs w:val="22"/>
              </w:rPr>
            </w:pPr>
          </w:p>
        </w:tc>
      </w:tr>
      <w:tr w:rsidR="00606825" w:rsidRPr="005A7042" w14:paraId="51A39527" w14:textId="77777777" w:rsidTr="00F91F85">
        <w:trPr>
          <w:trHeight w:val="499"/>
        </w:trPr>
        <w:tc>
          <w:tcPr>
            <w:tcW w:w="4700" w:type="dxa"/>
            <w:tcBorders>
              <w:top w:val="nil"/>
              <w:left w:val="nil"/>
              <w:bottom w:val="nil"/>
              <w:right w:val="nil"/>
            </w:tcBorders>
            <w:shd w:val="clear" w:color="auto" w:fill="auto"/>
            <w:noWrap/>
            <w:vAlign w:val="bottom"/>
            <w:hideMark/>
          </w:tcPr>
          <w:p w14:paraId="108CC4AC"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361C531" w14:textId="77777777" w:rsidR="00606825" w:rsidRPr="005A7042" w:rsidRDefault="00606825" w:rsidP="005A7042">
            <w:pPr>
              <w:rPr>
                <w:rFonts w:ascii="Calibri" w:hAnsi="Calibri"/>
                <w:color w:val="000000"/>
                <w:sz w:val="22"/>
                <w:szCs w:val="22"/>
              </w:rPr>
            </w:pPr>
          </w:p>
        </w:tc>
        <w:tc>
          <w:tcPr>
            <w:tcW w:w="1540" w:type="dxa"/>
            <w:tcBorders>
              <w:top w:val="double" w:sz="6" w:space="0" w:color="auto"/>
              <w:left w:val="nil"/>
              <w:bottom w:val="nil"/>
              <w:right w:val="nil"/>
            </w:tcBorders>
            <w:shd w:val="clear" w:color="auto" w:fill="auto"/>
            <w:noWrap/>
            <w:vAlign w:val="bottom"/>
            <w:hideMark/>
          </w:tcPr>
          <w:p w14:paraId="58D69FF2"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3CC2FB21"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1F28F044"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0961AED"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1993AEBF" w14:textId="77777777" w:rsidR="00606825" w:rsidRPr="005A7042" w:rsidRDefault="00606825" w:rsidP="005A7042">
            <w:pPr>
              <w:rPr>
                <w:rFonts w:ascii="Calibri" w:hAnsi="Calibri"/>
                <w:color w:val="000000"/>
                <w:sz w:val="22"/>
                <w:szCs w:val="22"/>
              </w:rPr>
            </w:pPr>
          </w:p>
        </w:tc>
      </w:tr>
      <w:tr w:rsidR="00606825" w:rsidRPr="005A7042" w14:paraId="3FFE3D93" w14:textId="77777777" w:rsidTr="00DF413D">
        <w:trPr>
          <w:trHeight w:val="300"/>
        </w:trPr>
        <w:tc>
          <w:tcPr>
            <w:tcW w:w="9786" w:type="dxa"/>
            <w:gridSpan w:val="7"/>
            <w:tcBorders>
              <w:top w:val="nil"/>
              <w:left w:val="nil"/>
              <w:bottom w:val="nil"/>
              <w:right w:val="nil"/>
            </w:tcBorders>
            <w:shd w:val="clear" w:color="auto" w:fill="auto"/>
            <w:noWrap/>
            <w:vAlign w:val="bottom"/>
            <w:hideMark/>
          </w:tcPr>
          <w:p w14:paraId="0B9DCE41" w14:textId="77777777" w:rsidR="00606825" w:rsidRPr="005A7042" w:rsidRDefault="00606825" w:rsidP="005A7042">
            <w:pPr>
              <w:rPr>
                <w:rFonts w:ascii="Calibri" w:hAnsi="Calibri"/>
                <w:color w:val="000000"/>
                <w:sz w:val="22"/>
                <w:szCs w:val="22"/>
              </w:rPr>
            </w:pPr>
            <w:r w:rsidRPr="006534AF">
              <w:rPr>
                <w:rFonts w:ascii="Calibri" w:hAnsi="Calibri"/>
                <w:b/>
                <w:color w:val="000000"/>
                <w:sz w:val="22"/>
                <w:szCs w:val="22"/>
                <w:u w:val="single"/>
              </w:rPr>
              <w:t>Note</w:t>
            </w:r>
            <w:r w:rsidRPr="006534AF">
              <w:rPr>
                <w:rFonts w:ascii="Calibri" w:hAnsi="Calibri"/>
                <w:b/>
                <w:color w:val="000000"/>
                <w:sz w:val="22"/>
                <w:szCs w:val="22"/>
              </w:rPr>
              <w:t>:</w:t>
            </w:r>
            <w:r w:rsidRPr="005A7042">
              <w:rPr>
                <w:rFonts w:ascii="Calibri" w:hAnsi="Calibri"/>
                <w:color w:val="000000"/>
                <w:sz w:val="22"/>
                <w:szCs w:val="22"/>
              </w:rPr>
              <w:t xml:space="preserve"> Please also attach copies of any press releases or other available information for projects that </w:t>
            </w:r>
          </w:p>
        </w:tc>
      </w:tr>
      <w:tr w:rsidR="00606825" w:rsidRPr="005A7042" w14:paraId="34296297" w14:textId="77777777" w:rsidTr="00DF413D">
        <w:trPr>
          <w:trHeight w:val="300"/>
        </w:trPr>
        <w:tc>
          <w:tcPr>
            <w:tcW w:w="4700" w:type="dxa"/>
            <w:tcBorders>
              <w:top w:val="nil"/>
              <w:left w:val="nil"/>
              <w:bottom w:val="nil"/>
              <w:right w:val="nil"/>
            </w:tcBorders>
            <w:shd w:val="clear" w:color="auto" w:fill="auto"/>
            <w:noWrap/>
            <w:vAlign w:val="bottom"/>
            <w:hideMark/>
          </w:tcPr>
          <w:p w14:paraId="178CFF74" w14:textId="77777777" w:rsidR="00606825" w:rsidRDefault="00606825" w:rsidP="005A7042">
            <w:pPr>
              <w:rPr>
                <w:rFonts w:ascii="Calibri" w:hAnsi="Calibri"/>
                <w:color w:val="000000"/>
                <w:sz w:val="22"/>
                <w:szCs w:val="22"/>
              </w:rPr>
            </w:pPr>
            <w:r w:rsidRPr="005A7042">
              <w:rPr>
                <w:rFonts w:ascii="Calibri" w:hAnsi="Calibri"/>
                <w:color w:val="000000"/>
                <w:sz w:val="22"/>
                <w:szCs w:val="22"/>
              </w:rPr>
              <w:t>meet the above threshold.</w:t>
            </w:r>
          </w:p>
          <w:p w14:paraId="1730D0D2" w14:textId="77777777" w:rsidR="003B0406" w:rsidRDefault="003B0406" w:rsidP="005A7042">
            <w:pPr>
              <w:rPr>
                <w:rFonts w:ascii="Calibri" w:hAnsi="Calibri"/>
                <w:color w:val="000000"/>
                <w:sz w:val="22"/>
                <w:szCs w:val="22"/>
              </w:rPr>
            </w:pPr>
          </w:p>
          <w:p w14:paraId="391255F4" w14:textId="77777777" w:rsidR="003B0406" w:rsidRPr="005A7042" w:rsidRDefault="003B0406"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F7831EF"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11204B75"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1EFB92BC"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3438F7DC"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8898A4B"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1F8B0AC8" w14:textId="77777777" w:rsidR="00606825" w:rsidRPr="005A7042" w:rsidRDefault="00606825" w:rsidP="005A7042">
            <w:pPr>
              <w:rPr>
                <w:rFonts w:ascii="Calibri" w:hAnsi="Calibri"/>
                <w:color w:val="000000"/>
                <w:sz w:val="22"/>
                <w:szCs w:val="22"/>
              </w:rPr>
            </w:pPr>
          </w:p>
        </w:tc>
      </w:tr>
    </w:tbl>
    <w:p w14:paraId="0C033A88" w14:textId="027C483D" w:rsidR="001710A3" w:rsidRPr="00DB66D4" w:rsidRDefault="001710A3" w:rsidP="004B3951">
      <w:pPr>
        <w:jc w:val="center"/>
        <w:rPr>
          <w:b/>
        </w:rPr>
      </w:pPr>
      <w:bookmarkStart w:id="6" w:name="W204"/>
      <w:bookmarkEnd w:id="6"/>
      <w:r w:rsidRPr="00645F77">
        <w:rPr>
          <w:rFonts w:ascii="Arial" w:hAnsi="Arial" w:cs="Arial"/>
          <w:b/>
        </w:rPr>
        <w:lastRenderedPageBreak/>
        <w:t xml:space="preserve">Worksheet </w:t>
      </w:r>
      <w:r>
        <w:rPr>
          <w:rFonts w:ascii="Arial" w:hAnsi="Arial" w:cs="Arial"/>
          <w:b/>
        </w:rPr>
        <w:t>215</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Capital Asset Impairments</w:t>
      </w:r>
    </w:p>
    <w:p w14:paraId="72E93604" w14:textId="77777777" w:rsidR="001710A3" w:rsidRDefault="001710A3" w:rsidP="001710A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7998D70B" w14:textId="77777777" w:rsidTr="00F346C6">
        <w:tc>
          <w:tcPr>
            <w:tcW w:w="1818" w:type="dxa"/>
            <w:shd w:val="clear" w:color="auto" w:fill="FFFFFF"/>
          </w:tcPr>
          <w:p w14:paraId="77CA23A6"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0C67C3C" w14:textId="77777777" w:rsidR="00A429D7" w:rsidRPr="00253852" w:rsidRDefault="00A429D7" w:rsidP="00F346C6">
            <w:pPr>
              <w:rPr>
                <w:rFonts w:ascii="Calibri" w:hAnsi="Calibri"/>
                <w:sz w:val="22"/>
              </w:rPr>
            </w:pPr>
          </w:p>
        </w:tc>
      </w:tr>
      <w:tr w:rsidR="00A429D7" w:rsidRPr="006869F1" w14:paraId="414B2389" w14:textId="77777777" w:rsidTr="00F346C6">
        <w:tc>
          <w:tcPr>
            <w:tcW w:w="1818" w:type="dxa"/>
            <w:shd w:val="clear" w:color="auto" w:fill="FFFFFF"/>
            <w:vAlign w:val="bottom"/>
          </w:tcPr>
          <w:p w14:paraId="777ECB9C"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5656215F" w14:textId="77777777" w:rsidR="00A429D7" w:rsidRPr="006869F1" w:rsidRDefault="00A429D7" w:rsidP="00F346C6">
            <w:pPr>
              <w:rPr>
                <w:rFonts w:ascii="Calibri" w:hAnsi="Calibri"/>
                <w:sz w:val="22"/>
              </w:rPr>
            </w:pPr>
          </w:p>
        </w:tc>
      </w:tr>
      <w:tr w:rsidR="00A429D7" w:rsidRPr="006869F1" w14:paraId="3754983B" w14:textId="77777777" w:rsidTr="00F346C6">
        <w:tc>
          <w:tcPr>
            <w:tcW w:w="1818" w:type="dxa"/>
            <w:shd w:val="clear" w:color="auto" w:fill="FFFFFF"/>
            <w:vAlign w:val="bottom"/>
          </w:tcPr>
          <w:p w14:paraId="7A9F196E"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49F88EC" w14:textId="77777777" w:rsidR="00A429D7" w:rsidRPr="006869F1" w:rsidRDefault="00A429D7" w:rsidP="00F346C6">
            <w:pPr>
              <w:rPr>
                <w:rFonts w:ascii="Calibri" w:hAnsi="Calibri"/>
                <w:sz w:val="22"/>
              </w:rPr>
            </w:pPr>
          </w:p>
        </w:tc>
      </w:tr>
    </w:tbl>
    <w:p w14:paraId="4360E8C0" w14:textId="77777777" w:rsidR="00A429D7" w:rsidRDefault="00A429D7" w:rsidP="001710A3">
      <w:pPr>
        <w:jc w:val="center"/>
      </w:pPr>
    </w:p>
    <w:p w14:paraId="77CDD501" w14:textId="77777777" w:rsidR="001710A3" w:rsidRDefault="00857301" w:rsidP="001710A3">
      <w:r>
        <w:rPr>
          <w:noProof/>
        </w:rPr>
        <mc:AlternateContent>
          <mc:Choice Requires="wps">
            <w:drawing>
              <wp:anchor distT="0" distB="0" distL="114300" distR="114300" simplePos="0" relativeHeight="251658257" behindDoc="0" locked="0" layoutInCell="1" allowOverlap="1" wp14:anchorId="0335FA16" wp14:editId="48C7BED0">
                <wp:simplePos x="0" y="0"/>
                <wp:positionH relativeFrom="column">
                  <wp:posOffset>-154940</wp:posOffset>
                </wp:positionH>
                <wp:positionV relativeFrom="paragraph">
                  <wp:posOffset>-5715</wp:posOffset>
                </wp:positionV>
                <wp:extent cx="6763385" cy="0"/>
                <wp:effectExtent l="18415" t="17145" r="952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B5DE330">
              <v:line id="Line 12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143AC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R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"/>
            </w:pict>
          </mc:Fallback>
        </mc:AlternateContent>
      </w:r>
    </w:p>
    <w:p w14:paraId="2E717D9A" w14:textId="2DA840C1" w:rsidR="00746ADF" w:rsidRPr="00746ADF" w:rsidRDefault="00380272" w:rsidP="00746ADF">
      <w:pPr>
        <w:spacing w:after="200" w:line="276" w:lineRule="auto"/>
        <w:rPr>
          <w:rFonts w:ascii="Arial" w:eastAsia="Calibri" w:hAnsi="Arial" w:cs="Arial"/>
          <w:sz w:val="22"/>
          <w:szCs w:val="22"/>
        </w:rPr>
      </w:pPr>
      <w:bookmarkStart w:id="7" w:name="W215"/>
      <w:bookmarkEnd w:id="7"/>
      <w:r>
        <w:rPr>
          <w:rFonts w:ascii="Arial" w:eastAsia="Calibri" w:hAnsi="Arial" w:cs="Arial"/>
          <w:sz w:val="22"/>
          <w:szCs w:val="22"/>
        </w:rPr>
        <w:t>T</w:t>
      </w:r>
      <w:r w:rsidR="00746ADF" w:rsidRPr="00746ADF">
        <w:rPr>
          <w:rFonts w:ascii="Arial" w:eastAsia="Calibri" w:hAnsi="Arial" w:cs="Arial"/>
          <w:sz w:val="22"/>
          <w:szCs w:val="22"/>
        </w:rPr>
        <w:t>he following note disclosures for impaired capital assets:</w:t>
      </w:r>
    </w:p>
    <w:p w14:paraId="52EC48B2" w14:textId="77777777" w:rsidR="00746ADF" w:rsidRPr="00746ADF" w:rsidRDefault="00746ADF" w:rsidP="00023CA8">
      <w:pPr>
        <w:numPr>
          <w:ilvl w:val="0"/>
          <w:numId w:val="24"/>
        </w:numPr>
        <w:spacing w:after="200" w:line="276" w:lineRule="auto"/>
        <w:contextualSpacing/>
        <w:rPr>
          <w:rFonts w:ascii="Arial" w:eastAsia="Calibri" w:hAnsi="Arial" w:cs="Arial"/>
          <w:sz w:val="22"/>
          <w:szCs w:val="22"/>
        </w:rPr>
      </w:pPr>
      <w:r w:rsidRPr="00746ADF">
        <w:rPr>
          <w:rFonts w:ascii="Arial" w:eastAsia="Calibri" w:hAnsi="Arial" w:cs="Arial"/>
          <w:sz w:val="22"/>
          <w:szCs w:val="22"/>
        </w:rPr>
        <w:t>A general description of the impairment, the amount of the loss, and the financial statement classification of the impairment loss if not apparent from the face of the financial statements.</w:t>
      </w:r>
    </w:p>
    <w:p w14:paraId="4DADC701" w14:textId="77777777" w:rsidR="00746ADF" w:rsidRPr="00746ADF" w:rsidRDefault="00746ADF" w:rsidP="00023CA8">
      <w:pPr>
        <w:numPr>
          <w:ilvl w:val="0"/>
          <w:numId w:val="24"/>
        </w:numPr>
        <w:spacing w:after="200" w:line="276" w:lineRule="auto"/>
        <w:contextualSpacing/>
        <w:rPr>
          <w:rFonts w:ascii="Arial" w:eastAsia="Calibri" w:hAnsi="Arial" w:cs="Arial"/>
          <w:sz w:val="22"/>
          <w:szCs w:val="22"/>
        </w:rPr>
      </w:pPr>
      <w:r w:rsidRPr="00746ADF">
        <w:rPr>
          <w:rFonts w:ascii="Arial" w:eastAsia="Calibri" w:hAnsi="Arial" w:cs="Arial"/>
          <w:sz w:val="22"/>
          <w:szCs w:val="22"/>
        </w:rPr>
        <w:t>The carrying amount of impaired capital assets that are idle at year-end, regardless of whether the impairment is considered permanent or temporary.</w:t>
      </w:r>
    </w:p>
    <w:p w14:paraId="1EB8523F" w14:textId="2AC909B3" w:rsidR="00746ADF" w:rsidRDefault="00746ADF" w:rsidP="00023CA8">
      <w:pPr>
        <w:numPr>
          <w:ilvl w:val="0"/>
          <w:numId w:val="24"/>
        </w:numPr>
        <w:spacing w:after="200" w:line="276" w:lineRule="auto"/>
        <w:contextualSpacing/>
        <w:rPr>
          <w:rFonts w:ascii="Arial" w:eastAsia="Calibri" w:hAnsi="Arial" w:cs="Arial"/>
          <w:sz w:val="22"/>
          <w:szCs w:val="22"/>
        </w:rPr>
      </w:pPr>
      <w:r w:rsidRPr="00746ADF">
        <w:rPr>
          <w:rFonts w:ascii="Arial" w:eastAsia="Calibri" w:hAnsi="Arial" w:cs="Arial"/>
          <w:sz w:val="22"/>
          <w:szCs w:val="22"/>
        </w:rPr>
        <w:t>The amount and financial statement classification of insurance recoveries if not apparent from the face of the financial statements.</w:t>
      </w:r>
    </w:p>
    <w:p w14:paraId="3370ED9D" w14:textId="654A8FFC" w:rsidR="00380272" w:rsidRDefault="00380272" w:rsidP="00380272">
      <w:pPr>
        <w:numPr>
          <w:ilvl w:val="0"/>
          <w:numId w:val="24"/>
        </w:numPr>
        <w:spacing w:after="200" w:line="276" w:lineRule="auto"/>
        <w:contextualSpacing/>
        <w:rPr>
          <w:rFonts w:ascii="Arial" w:eastAsia="Calibri" w:hAnsi="Arial" w:cs="Arial"/>
          <w:sz w:val="22"/>
          <w:szCs w:val="22"/>
        </w:rPr>
      </w:pPr>
      <w:r w:rsidRPr="000874C5">
        <w:rPr>
          <w:rFonts w:ascii="Arial" w:eastAsia="Calibri" w:hAnsi="Arial" w:cs="Arial"/>
          <w:sz w:val="22"/>
          <w:szCs w:val="22"/>
        </w:rPr>
        <w:t>For right to use leased assets- disclose the components of any loss associated with an impairment (the impairment loss and any related change in the lease liability</w:t>
      </w:r>
      <w:r w:rsidR="00B8748C">
        <w:rPr>
          <w:rFonts w:ascii="Arial" w:eastAsia="Calibri" w:hAnsi="Arial" w:cs="Arial"/>
          <w:sz w:val="22"/>
          <w:szCs w:val="22"/>
        </w:rPr>
        <w:t>)</w:t>
      </w:r>
      <w:r>
        <w:rPr>
          <w:rFonts w:ascii="Arial" w:eastAsia="Calibri" w:hAnsi="Arial" w:cs="Arial"/>
          <w:sz w:val="22"/>
          <w:szCs w:val="22"/>
        </w:rPr>
        <w:t>.</w:t>
      </w:r>
    </w:p>
    <w:p w14:paraId="5004B64B" w14:textId="77777777" w:rsidR="00CD70CA" w:rsidRPr="00CD70CA" w:rsidRDefault="00CD70CA" w:rsidP="00CD70CA">
      <w:pPr>
        <w:numPr>
          <w:ilvl w:val="0"/>
          <w:numId w:val="24"/>
        </w:numPr>
        <w:spacing w:after="200" w:line="276" w:lineRule="auto"/>
        <w:contextualSpacing/>
        <w:rPr>
          <w:rFonts w:ascii="Arial" w:eastAsia="Calibri" w:hAnsi="Arial" w:cs="Arial"/>
          <w:sz w:val="22"/>
          <w:szCs w:val="22"/>
        </w:rPr>
      </w:pPr>
      <w:r w:rsidRPr="00CD70CA">
        <w:rPr>
          <w:rFonts w:ascii="Arial" w:eastAsia="Calibri" w:hAnsi="Arial" w:cs="Arial"/>
          <w:sz w:val="22"/>
          <w:szCs w:val="22"/>
        </w:rPr>
        <w:t>For SBITA assets- disclose the components of any loss associated with an impairment (the impairment loss and any related change in the subscription liability.</w:t>
      </w:r>
    </w:p>
    <w:p w14:paraId="33A31442" w14:textId="77777777" w:rsidR="00CD70CA" w:rsidRPr="00CD70CA" w:rsidRDefault="00CD70CA" w:rsidP="00CD70CA">
      <w:pPr>
        <w:spacing w:after="200" w:line="276" w:lineRule="auto"/>
        <w:ind w:left="720"/>
        <w:contextualSpacing/>
        <w:rPr>
          <w:rFonts w:ascii="Arial" w:eastAsia="Calibri" w:hAnsi="Arial" w:cs="Arial"/>
          <w:sz w:val="22"/>
          <w:szCs w:val="22"/>
        </w:rPr>
      </w:pPr>
    </w:p>
    <w:p w14:paraId="7D85ECD8" w14:textId="77777777" w:rsidR="00380272" w:rsidRDefault="00380272" w:rsidP="00380272">
      <w:pPr>
        <w:spacing w:after="200" w:line="276" w:lineRule="auto"/>
        <w:ind w:left="720"/>
        <w:contextualSpacing/>
        <w:rPr>
          <w:rFonts w:ascii="Arial" w:eastAsia="Calibri" w:hAnsi="Arial" w:cs="Arial"/>
          <w:sz w:val="22"/>
          <w:szCs w:val="22"/>
        </w:rPr>
      </w:pPr>
    </w:p>
    <w:p w14:paraId="20380F68" w14:textId="77777777" w:rsidR="00746ADF" w:rsidRDefault="00746ADF" w:rsidP="00746ADF">
      <w:pPr>
        <w:spacing w:after="200" w:line="276" w:lineRule="auto"/>
        <w:contextualSpacing/>
        <w:rPr>
          <w:rFonts w:ascii="Arial" w:eastAsia="Calibri" w:hAnsi="Arial" w:cs="Arial"/>
          <w:sz w:val="22"/>
          <w:szCs w:val="22"/>
        </w:rPr>
      </w:pPr>
    </w:p>
    <w:p w14:paraId="21B3DE6D" w14:textId="77777777" w:rsidR="00746ADF" w:rsidRPr="00746ADF" w:rsidRDefault="00746ADF" w:rsidP="00746ADF">
      <w:pPr>
        <w:spacing w:after="200" w:line="276" w:lineRule="auto"/>
        <w:contextualSpacing/>
        <w:rPr>
          <w:rFonts w:ascii="Arial" w:eastAsia="Calibri" w:hAnsi="Arial" w:cs="Arial"/>
          <w:b/>
          <w:sz w:val="22"/>
          <w:szCs w:val="22"/>
        </w:rPr>
      </w:pPr>
      <w:r w:rsidRPr="00746ADF">
        <w:rPr>
          <w:rFonts w:ascii="Arial" w:eastAsia="Calibri" w:hAnsi="Arial" w:cs="Arial"/>
          <w:b/>
          <w:sz w:val="22"/>
          <w:szCs w:val="22"/>
        </w:rPr>
        <w:t xml:space="preserve">Please provide the required disclosures for </w:t>
      </w:r>
      <w:r>
        <w:rPr>
          <w:rFonts w:ascii="Arial" w:eastAsia="Calibri" w:hAnsi="Arial" w:cs="Arial"/>
          <w:b/>
          <w:sz w:val="22"/>
          <w:szCs w:val="22"/>
        </w:rPr>
        <w:t>impaired capital assets</w:t>
      </w:r>
      <w:r w:rsidRPr="00746ADF">
        <w:rPr>
          <w:rFonts w:ascii="Arial" w:eastAsia="Calibri" w:hAnsi="Arial" w:cs="Arial"/>
          <w:b/>
          <w:sz w:val="22"/>
          <w:szCs w:val="22"/>
        </w:rPr>
        <w:t xml:space="preserve"> in the space below:</w:t>
      </w:r>
    </w:p>
    <w:p w14:paraId="0C68C6AE" w14:textId="77777777" w:rsidR="00746ADF" w:rsidRDefault="00746ADF" w:rsidP="00746ADF">
      <w:pPr>
        <w:spacing w:after="200" w:line="276" w:lineRule="auto"/>
        <w:contextualSpacing/>
        <w:rPr>
          <w:rFonts w:ascii="Arial" w:eastAsia="Calibri" w:hAnsi="Arial" w:cs="Arial"/>
          <w:sz w:val="22"/>
          <w:szCs w:val="22"/>
        </w:rPr>
      </w:pPr>
    </w:p>
    <w:p w14:paraId="2A9AB4D7" w14:textId="77777777" w:rsidR="00746ADF" w:rsidRPr="00746ADF" w:rsidRDefault="00746ADF" w:rsidP="00746ADF">
      <w:pPr>
        <w:spacing w:after="200" w:line="276" w:lineRule="auto"/>
        <w:contextualSpacing/>
        <w:rPr>
          <w:rFonts w:ascii="Arial" w:eastAsia="Calibri" w:hAnsi="Arial" w:cs="Arial"/>
          <w:sz w:val="22"/>
          <w:szCs w:val="22"/>
        </w:rPr>
      </w:pPr>
    </w:p>
    <w:p w14:paraId="190ABD01" w14:textId="77777777" w:rsidR="00B81846" w:rsidRDefault="000D295A" w:rsidP="00B05835">
      <w:pPr>
        <w:jc w:val="center"/>
      </w:pPr>
      <w:r>
        <w:br w:type="page"/>
      </w:r>
      <w:bookmarkStart w:id="8" w:name="_Hlk98238117"/>
      <w:bookmarkStart w:id="9" w:name="_Hlk98238195"/>
    </w:p>
    <w:p w14:paraId="747A9BF1" w14:textId="5746B777" w:rsidR="00B81846" w:rsidRDefault="00B81846" w:rsidP="00B05835">
      <w:pPr>
        <w:jc w:val="center"/>
      </w:pPr>
      <w:bookmarkStart w:id="10" w:name="W301"/>
      <w:bookmarkEnd w:id="10"/>
    </w:p>
    <w:p w14:paraId="1F9BBA51" w14:textId="4C0199EB" w:rsidR="00B05835" w:rsidRDefault="00B05835" w:rsidP="00B05835">
      <w:pPr>
        <w:jc w:val="center"/>
        <w:rPr>
          <w:rFonts w:ascii="Arial" w:hAnsi="Arial" w:cs="Arial"/>
        </w:rPr>
      </w:pPr>
      <w:r w:rsidRPr="00287DA7">
        <w:rPr>
          <w:rFonts w:ascii="Arial" w:hAnsi="Arial" w:cs="Arial"/>
          <w:b/>
        </w:rPr>
        <w:t xml:space="preserve">Worksheet 301 – </w:t>
      </w:r>
      <w:r>
        <w:rPr>
          <w:rFonts w:ascii="Arial" w:hAnsi="Arial" w:cs="Arial"/>
          <w:b/>
        </w:rPr>
        <w:t>Leases</w:t>
      </w:r>
      <w:r w:rsidRPr="00287DA7">
        <w:rPr>
          <w:rFonts w:ascii="Arial" w:hAnsi="Arial" w:cs="Arial"/>
        </w:rPr>
        <w:t xml:space="preserve"> </w:t>
      </w:r>
    </w:p>
    <w:p w14:paraId="34476F7F" w14:textId="77777777" w:rsidR="00B05835" w:rsidRDefault="00B05835" w:rsidP="00B05835">
      <w:pPr>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B05835" w:rsidRPr="00253852" w14:paraId="122751F5" w14:textId="77777777" w:rsidTr="0013451E">
        <w:tc>
          <w:tcPr>
            <w:tcW w:w="1818" w:type="dxa"/>
            <w:shd w:val="clear" w:color="auto" w:fill="FFFFFF"/>
          </w:tcPr>
          <w:p w14:paraId="338D2C36" w14:textId="77777777" w:rsidR="00B05835" w:rsidRPr="006869F1" w:rsidRDefault="00B05835" w:rsidP="00E0648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9E5DB9F" w14:textId="77777777" w:rsidR="00B05835" w:rsidRPr="00253852" w:rsidRDefault="00B05835" w:rsidP="00E06482">
            <w:pPr>
              <w:rPr>
                <w:rFonts w:ascii="Calibri" w:hAnsi="Calibri"/>
                <w:sz w:val="22"/>
              </w:rPr>
            </w:pPr>
          </w:p>
        </w:tc>
      </w:tr>
      <w:tr w:rsidR="00B05835" w:rsidRPr="006869F1" w14:paraId="2F2D0466" w14:textId="77777777" w:rsidTr="0013451E">
        <w:tc>
          <w:tcPr>
            <w:tcW w:w="1818" w:type="dxa"/>
            <w:shd w:val="clear" w:color="auto" w:fill="FFFFFF"/>
            <w:vAlign w:val="bottom"/>
          </w:tcPr>
          <w:p w14:paraId="097FECC3" w14:textId="77777777" w:rsidR="00B05835" w:rsidRPr="006869F1" w:rsidRDefault="00B05835" w:rsidP="00E0648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BAAB6A1" w14:textId="77777777" w:rsidR="00B05835" w:rsidRPr="006869F1" w:rsidRDefault="00B05835" w:rsidP="00E06482">
            <w:pPr>
              <w:rPr>
                <w:rFonts w:ascii="Calibri" w:hAnsi="Calibri"/>
                <w:sz w:val="22"/>
              </w:rPr>
            </w:pPr>
          </w:p>
        </w:tc>
      </w:tr>
      <w:tr w:rsidR="00B05835" w:rsidRPr="006869F1" w14:paraId="0D00FF62" w14:textId="77777777" w:rsidTr="0013451E">
        <w:tc>
          <w:tcPr>
            <w:tcW w:w="1818" w:type="dxa"/>
            <w:shd w:val="clear" w:color="auto" w:fill="FFFFFF"/>
            <w:vAlign w:val="bottom"/>
          </w:tcPr>
          <w:p w14:paraId="6D0E8296" w14:textId="77777777" w:rsidR="00B05835" w:rsidRPr="006869F1" w:rsidRDefault="00B05835" w:rsidP="00E0648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0B4A3E9" w14:textId="77777777" w:rsidR="00B05835" w:rsidRPr="006869F1" w:rsidRDefault="00B05835" w:rsidP="00E06482">
            <w:pPr>
              <w:rPr>
                <w:rFonts w:ascii="Calibri" w:hAnsi="Calibri"/>
                <w:sz w:val="22"/>
              </w:rPr>
            </w:pPr>
          </w:p>
        </w:tc>
      </w:tr>
      <w:bookmarkEnd w:id="8"/>
    </w:tbl>
    <w:p w14:paraId="7A520EFE" w14:textId="77777777" w:rsidR="00B05835" w:rsidRDefault="00B05835" w:rsidP="00B05835">
      <w:pPr>
        <w:jc w:val="center"/>
        <w:rPr>
          <w:rFonts w:ascii="Arial" w:hAnsi="Arial" w:cs="Arial"/>
        </w:rPr>
      </w:pPr>
    </w:p>
    <w:p w14:paraId="39160F8C" w14:textId="25EE3BE2" w:rsidR="00B05835" w:rsidRDefault="00B05835" w:rsidP="00B05835">
      <w:pPr>
        <w:jc w:val="center"/>
        <w:rPr>
          <w:rFonts w:ascii="Arial" w:hAnsi="Arial" w:cs="Arial"/>
        </w:rPr>
      </w:pPr>
      <w:r>
        <w:rPr>
          <w:noProof/>
        </w:rPr>
        <mc:AlternateContent>
          <mc:Choice Requires="wps">
            <w:drawing>
              <wp:anchor distT="0" distB="0" distL="114300" distR="114300" simplePos="0" relativeHeight="251658280" behindDoc="0" locked="0" layoutInCell="1" allowOverlap="1" wp14:anchorId="26538237" wp14:editId="6CB747ED">
                <wp:simplePos x="0" y="0"/>
                <wp:positionH relativeFrom="column">
                  <wp:posOffset>0</wp:posOffset>
                </wp:positionH>
                <wp:positionV relativeFrom="paragraph">
                  <wp:posOffset>16510</wp:posOffset>
                </wp:positionV>
                <wp:extent cx="6763385" cy="0"/>
                <wp:effectExtent l="18415" t="17145" r="9525" b="114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A2586A9">
              <v:line id="Line 170"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1.3pt" to="532.55pt,1.3pt" w14:anchorId="2EB97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"/>
            </w:pict>
          </mc:Fallback>
        </mc:AlternateContent>
      </w:r>
      <w:r w:rsidR="5E9AC527" w:rsidRPr="3D9447A4">
        <w:rPr>
          <w:rFonts w:ascii="Arial" w:hAnsi="Arial" w:cs="Arial"/>
        </w:rPr>
        <w:t xml:space="preserve"> </w:t>
      </w:r>
    </w:p>
    <w:bookmarkEnd w:id="9"/>
    <w:p w14:paraId="02A76CB4" w14:textId="3203AA03" w:rsidR="3D9447A4" w:rsidRPr="002A79C2" w:rsidRDefault="009B2571" w:rsidP="3D9447A4">
      <w:pPr>
        <w:spacing w:after="200" w:line="276" w:lineRule="auto"/>
        <w:rPr>
          <w:rFonts w:ascii="Arial" w:eastAsia="Calibri" w:hAnsi="Arial" w:cs="Arial"/>
          <w:b/>
          <w:bCs/>
          <w:i/>
          <w:iCs/>
        </w:rPr>
      </w:pPr>
      <w:r w:rsidRPr="002A79C2">
        <w:rPr>
          <w:rFonts w:ascii="Arial" w:eastAsia="Calibri" w:hAnsi="Arial" w:cs="Arial"/>
        </w:rPr>
        <w:t xml:space="preserve"> </w:t>
      </w:r>
      <w:r w:rsidRPr="002A79C2">
        <w:rPr>
          <w:rFonts w:ascii="Arial" w:eastAsia="Calibri" w:hAnsi="Arial" w:cs="Arial"/>
          <w:b/>
          <w:bCs/>
          <w:i/>
          <w:iCs/>
        </w:rPr>
        <w:t xml:space="preserve">The narrative is to be completed </w:t>
      </w:r>
      <w:r w:rsidR="00546B72" w:rsidRPr="002A79C2">
        <w:rPr>
          <w:rFonts w:ascii="Arial" w:eastAsia="Calibri" w:hAnsi="Arial" w:cs="Arial"/>
          <w:b/>
          <w:bCs/>
          <w:i/>
          <w:iCs/>
        </w:rPr>
        <w:t>only for “yes” responses on worksheet 301.</w:t>
      </w:r>
    </w:p>
    <w:p w14:paraId="1E5F4FA5" w14:textId="53A524A8" w:rsidR="00B05835" w:rsidRPr="00546775" w:rsidRDefault="00B05835" w:rsidP="00016D48">
      <w:pPr>
        <w:spacing w:after="200" w:line="276" w:lineRule="auto"/>
        <w:rPr>
          <w:rFonts w:ascii="Arial" w:eastAsia="Calibri" w:hAnsi="Arial" w:cs="Arial"/>
          <w:sz w:val="22"/>
          <w:szCs w:val="22"/>
        </w:rPr>
      </w:pPr>
      <w:r w:rsidRPr="00016D48">
        <w:rPr>
          <w:rFonts w:ascii="Arial" w:eastAsia="Calibri" w:hAnsi="Arial" w:cs="Arial"/>
          <w:sz w:val="22"/>
          <w:szCs w:val="22"/>
        </w:rPr>
        <w:t>GASB Statement 87 requires the following note disclosures for leases</w:t>
      </w:r>
      <w:r w:rsidR="00B8748C" w:rsidRPr="00016D48">
        <w:rPr>
          <w:rFonts w:ascii="Arial" w:eastAsia="Calibri" w:hAnsi="Arial" w:cs="Arial"/>
          <w:sz w:val="22"/>
          <w:szCs w:val="22"/>
        </w:rPr>
        <w:t xml:space="preserve"> </w:t>
      </w:r>
      <w:r w:rsidR="00B8748C" w:rsidRPr="00546775">
        <w:rPr>
          <w:rFonts w:ascii="Arial" w:eastAsia="Calibri" w:hAnsi="Arial" w:cs="Arial"/>
          <w:sz w:val="22"/>
          <w:szCs w:val="22"/>
        </w:rPr>
        <w:t>(which may be grouped)</w:t>
      </w:r>
      <w:r w:rsidR="00BD5313" w:rsidRPr="00546775">
        <w:rPr>
          <w:rFonts w:ascii="Arial" w:eastAsia="Calibri" w:hAnsi="Arial" w:cs="Arial"/>
          <w:sz w:val="22"/>
          <w:szCs w:val="22"/>
        </w:rPr>
        <w:t>, other than short-term leases</w:t>
      </w:r>
      <w:r w:rsidRPr="00546775">
        <w:rPr>
          <w:rFonts w:ascii="Arial" w:eastAsia="Calibri" w:hAnsi="Arial" w:cs="Arial"/>
          <w:sz w:val="22"/>
          <w:szCs w:val="22"/>
        </w:rPr>
        <w:t>:</w:t>
      </w:r>
    </w:p>
    <w:p w14:paraId="2D47D7D4" w14:textId="11086925" w:rsidR="00B05835" w:rsidRPr="00796340" w:rsidRDefault="00B05835" w:rsidP="00B05835">
      <w:pPr>
        <w:rPr>
          <w:rFonts w:ascii="Arial" w:hAnsi="Arial" w:cs="Arial"/>
          <w:b/>
          <w:bCs/>
        </w:rPr>
      </w:pPr>
      <w:r w:rsidRPr="00796340">
        <w:rPr>
          <w:rFonts w:ascii="Arial" w:hAnsi="Arial" w:cs="Arial"/>
          <w:b/>
          <w:bCs/>
        </w:rPr>
        <w:t>Lessee</w:t>
      </w:r>
      <w:r w:rsidRPr="00796340">
        <w:rPr>
          <w:rFonts w:ascii="Arial" w:hAnsi="Arial" w:cs="Arial"/>
          <w:b/>
          <w:bCs/>
        </w:rPr>
        <w:tab/>
      </w:r>
    </w:p>
    <w:p w14:paraId="382FAF97" w14:textId="77777777" w:rsidR="00B05835" w:rsidRDefault="00B05835" w:rsidP="00B05835">
      <w:pPr>
        <w:rPr>
          <w:rFonts w:ascii="Arial" w:hAnsi="Arial" w:cs="Arial"/>
        </w:rPr>
      </w:pPr>
    </w:p>
    <w:p w14:paraId="1D3A7DCE" w14:textId="77777777" w:rsidR="00B05835" w:rsidRPr="00C72E30" w:rsidRDefault="00B05835" w:rsidP="00EE2541">
      <w:pPr>
        <w:pStyle w:val="ListParagraph"/>
        <w:numPr>
          <w:ilvl w:val="0"/>
          <w:numId w:val="46"/>
        </w:numPr>
        <w:spacing w:after="200" w:line="276" w:lineRule="auto"/>
        <w:jc w:val="both"/>
        <w:rPr>
          <w:rFonts w:ascii="Arial" w:eastAsia="Calibri" w:hAnsi="Arial" w:cs="Arial"/>
          <w:sz w:val="22"/>
          <w:szCs w:val="22"/>
        </w:rPr>
      </w:pPr>
      <w:r w:rsidRPr="00C72E30">
        <w:rPr>
          <w:rFonts w:ascii="Arial" w:eastAsia="Calibri" w:hAnsi="Arial" w:cs="Arial"/>
          <w:sz w:val="22"/>
          <w:szCs w:val="22"/>
        </w:rPr>
        <w:t>The amount of outflows of resources recognized in the reporting period for variable payments not previously included in the measurement of the lease</w:t>
      </w:r>
      <w:r>
        <w:rPr>
          <w:rFonts w:ascii="Arial" w:eastAsia="Calibri" w:hAnsi="Arial" w:cs="Arial"/>
          <w:sz w:val="22"/>
          <w:szCs w:val="22"/>
        </w:rPr>
        <w:t xml:space="preserve"> </w:t>
      </w:r>
      <w:r w:rsidRPr="00C72E30">
        <w:rPr>
          <w:rFonts w:ascii="Arial" w:eastAsia="Calibri" w:hAnsi="Arial" w:cs="Arial"/>
          <w:sz w:val="22"/>
          <w:szCs w:val="22"/>
        </w:rPr>
        <w:t>liability</w:t>
      </w:r>
      <w:r>
        <w:rPr>
          <w:rFonts w:ascii="Arial" w:eastAsia="Calibri" w:hAnsi="Arial" w:cs="Arial"/>
          <w:sz w:val="22"/>
          <w:szCs w:val="22"/>
        </w:rPr>
        <w:t>.</w:t>
      </w:r>
    </w:p>
    <w:p w14:paraId="67F90919" w14:textId="77777777" w:rsidR="00B05835" w:rsidRPr="00C72E30" w:rsidRDefault="00B05835" w:rsidP="00EE2541">
      <w:pPr>
        <w:pStyle w:val="ListParagraph"/>
        <w:numPr>
          <w:ilvl w:val="0"/>
          <w:numId w:val="46"/>
        </w:numPr>
        <w:spacing w:after="200" w:line="276" w:lineRule="auto"/>
        <w:jc w:val="both"/>
        <w:rPr>
          <w:rFonts w:ascii="Arial" w:eastAsia="Calibri" w:hAnsi="Arial" w:cs="Arial"/>
          <w:sz w:val="22"/>
          <w:szCs w:val="22"/>
        </w:rPr>
      </w:pPr>
      <w:r w:rsidRPr="00C72E30">
        <w:rPr>
          <w:rFonts w:ascii="Arial" w:eastAsia="Calibri" w:hAnsi="Arial" w:cs="Arial"/>
          <w:sz w:val="22"/>
          <w:szCs w:val="22"/>
        </w:rPr>
        <w:t>The amount of outflows of resources recognized in the reporting period for other payments, such as residual value guarantees or termination penalties,</w:t>
      </w:r>
      <w:r>
        <w:rPr>
          <w:rFonts w:ascii="Arial" w:eastAsia="Calibri" w:hAnsi="Arial" w:cs="Arial"/>
          <w:sz w:val="22"/>
          <w:szCs w:val="22"/>
        </w:rPr>
        <w:t xml:space="preserve"> </w:t>
      </w:r>
      <w:r w:rsidRPr="00C72E30">
        <w:rPr>
          <w:rFonts w:ascii="Arial" w:eastAsia="Calibri" w:hAnsi="Arial" w:cs="Arial"/>
          <w:sz w:val="22"/>
          <w:szCs w:val="22"/>
        </w:rPr>
        <w:t>not previously included in the measurement of the lease liability</w:t>
      </w:r>
      <w:r>
        <w:rPr>
          <w:rFonts w:ascii="Arial" w:eastAsia="Calibri" w:hAnsi="Arial" w:cs="Arial"/>
          <w:sz w:val="22"/>
          <w:szCs w:val="22"/>
        </w:rPr>
        <w:t>.</w:t>
      </w:r>
    </w:p>
    <w:p w14:paraId="087FCC60" w14:textId="77777777" w:rsidR="00AD1DF1" w:rsidRDefault="00B05835" w:rsidP="00380272">
      <w:pPr>
        <w:pStyle w:val="ListParagraph"/>
        <w:numPr>
          <w:ilvl w:val="0"/>
          <w:numId w:val="46"/>
        </w:numPr>
        <w:spacing w:after="200" w:line="276" w:lineRule="auto"/>
        <w:jc w:val="both"/>
        <w:rPr>
          <w:rFonts w:ascii="Arial" w:eastAsia="Calibri" w:hAnsi="Arial" w:cs="Arial"/>
          <w:sz w:val="22"/>
          <w:szCs w:val="22"/>
        </w:rPr>
      </w:pPr>
      <w:bookmarkStart w:id="11" w:name="_Hlk98233348"/>
      <w:r w:rsidRPr="00C72E30">
        <w:rPr>
          <w:rFonts w:ascii="Arial" w:eastAsia="Calibri" w:hAnsi="Arial" w:cs="Arial"/>
          <w:sz w:val="22"/>
          <w:szCs w:val="22"/>
        </w:rPr>
        <w:t>Commitments under leases before the commencement of the lease ter</w:t>
      </w:r>
      <w:r>
        <w:rPr>
          <w:rFonts w:ascii="Arial" w:eastAsia="Calibri" w:hAnsi="Arial" w:cs="Arial"/>
          <w:sz w:val="22"/>
          <w:szCs w:val="22"/>
        </w:rPr>
        <w:t>m.</w:t>
      </w:r>
      <w:bookmarkEnd w:id="11"/>
    </w:p>
    <w:p w14:paraId="1A5B0FEC" w14:textId="489147E4" w:rsidR="00380272" w:rsidRPr="00AD1DF1" w:rsidRDefault="00380272" w:rsidP="00AD1DF1">
      <w:pPr>
        <w:pStyle w:val="ListParagraph"/>
        <w:spacing w:after="200" w:line="276" w:lineRule="auto"/>
        <w:jc w:val="both"/>
        <w:rPr>
          <w:rFonts w:ascii="Arial" w:eastAsia="Calibri" w:hAnsi="Arial" w:cs="Arial"/>
          <w:sz w:val="22"/>
          <w:szCs w:val="22"/>
        </w:rPr>
      </w:pPr>
      <w:r w:rsidRPr="00AD1DF1">
        <w:rPr>
          <w:rFonts w:ascii="Arial" w:eastAsia="Calibri" w:hAnsi="Arial" w:cs="Arial"/>
          <w:sz w:val="22"/>
          <w:szCs w:val="22"/>
        </w:rPr>
        <w:t>If applicable, please provide the following additional disclosures:</w:t>
      </w:r>
    </w:p>
    <w:p w14:paraId="0F507E62" w14:textId="34DB3529" w:rsidR="00380272" w:rsidRDefault="00A07623" w:rsidP="00EE2541">
      <w:pPr>
        <w:pStyle w:val="ListParagraph"/>
        <w:numPr>
          <w:ilvl w:val="0"/>
          <w:numId w:val="46"/>
        </w:numPr>
        <w:spacing w:after="200" w:line="276" w:lineRule="auto"/>
        <w:jc w:val="both"/>
        <w:rPr>
          <w:rFonts w:ascii="Arial" w:eastAsia="Calibri" w:hAnsi="Arial" w:cs="Arial"/>
          <w:sz w:val="22"/>
          <w:szCs w:val="22"/>
        </w:rPr>
      </w:pPr>
      <w:bookmarkStart w:id="12" w:name="_Hlk98237788"/>
      <w:r w:rsidRPr="00A07623">
        <w:rPr>
          <w:rFonts w:ascii="Arial" w:eastAsia="Calibri" w:hAnsi="Arial" w:cs="Arial"/>
          <w:sz w:val="22"/>
          <w:szCs w:val="22"/>
        </w:rPr>
        <w:t>Sub</w:t>
      </w:r>
      <w:r w:rsidR="00A821F2" w:rsidRPr="00A07623">
        <w:rPr>
          <w:rFonts w:ascii="Arial" w:eastAsia="Calibri" w:hAnsi="Arial" w:cs="Arial"/>
          <w:sz w:val="22"/>
          <w:szCs w:val="22"/>
        </w:rPr>
        <w:t>lease</w:t>
      </w:r>
      <w:r w:rsidR="007151A9">
        <w:rPr>
          <w:rFonts w:ascii="Arial" w:eastAsia="Calibri" w:hAnsi="Arial" w:cs="Arial"/>
          <w:sz w:val="22"/>
          <w:szCs w:val="22"/>
        </w:rPr>
        <w:t xml:space="preserve"> transactions</w:t>
      </w:r>
      <w:r w:rsidR="00A821F2" w:rsidRPr="00A07623">
        <w:rPr>
          <w:rFonts w:ascii="Arial" w:eastAsia="Calibri" w:hAnsi="Arial" w:cs="Arial"/>
          <w:sz w:val="22"/>
          <w:szCs w:val="22"/>
        </w:rPr>
        <w:t xml:space="preserve">- </w:t>
      </w:r>
      <w:r w:rsidR="00506E71" w:rsidRPr="00A07623">
        <w:rPr>
          <w:rFonts w:ascii="Arial" w:eastAsia="Calibri" w:hAnsi="Arial" w:cs="Arial"/>
          <w:sz w:val="22"/>
          <w:szCs w:val="22"/>
        </w:rPr>
        <w:t>The original lessee (now the lessor in the sublease)</w:t>
      </w:r>
      <w:r>
        <w:rPr>
          <w:rFonts w:ascii="Arial" w:eastAsia="Calibri" w:hAnsi="Arial" w:cs="Arial"/>
          <w:sz w:val="22"/>
          <w:szCs w:val="22"/>
        </w:rPr>
        <w:t xml:space="preserve"> </w:t>
      </w:r>
      <w:r w:rsidR="007151A9" w:rsidRPr="00A07623">
        <w:rPr>
          <w:rFonts w:ascii="Arial" w:eastAsia="Calibri" w:hAnsi="Arial" w:cs="Arial"/>
          <w:sz w:val="22"/>
          <w:szCs w:val="22"/>
        </w:rPr>
        <w:t>includes</w:t>
      </w:r>
      <w:r w:rsidR="00CD3389" w:rsidRPr="00A07623">
        <w:rPr>
          <w:rFonts w:ascii="Arial" w:eastAsia="Calibri" w:hAnsi="Arial" w:cs="Arial"/>
          <w:sz w:val="22"/>
          <w:szCs w:val="22"/>
        </w:rPr>
        <w:t xml:space="preserve"> a general description of the sub leasing arrangement</w:t>
      </w:r>
      <w:r w:rsidR="002B4C8A">
        <w:rPr>
          <w:rFonts w:ascii="Arial" w:eastAsia="Calibri" w:hAnsi="Arial" w:cs="Arial"/>
          <w:sz w:val="22"/>
          <w:szCs w:val="22"/>
        </w:rPr>
        <w:t xml:space="preserve"> disclosed separately from the lessee transaction related to the original leasing arrangement.</w:t>
      </w:r>
    </w:p>
    <w:p w14:paraId="4FC39B85" w14:textId="077122FF" w:rsidR="002B4C8A" w:rsidRDefault="00E3037C" w:rsidP="00EE2541">
      <w:pPr>
        <w:pStyle w:val="ListParagraph"/>
        <w:numPr>
          <w:ilvl w:val="0"/>
          <w:numId w:val="46"/>
        </w:numPr>
        <w:spacing w:after="200" w:line="276" w:lineRule="auto"/>
        <w:jc w:val="both"/>
        <w:rPr>
          <w:rFonts w:ascii="Arial" w:eastAsia="Calibri" w:hAnsi="Arial" w:cs="Arial"/>
          <w:sz w:val="22"/>
          <w:szCs w:val="22"/>
        </w:rPr>
      </w:pPr>
      <w:r>
        <w:rPr>
          <w:rFonts w:ascii="Arial" w:eastAsia="Calibri" w:hAnsi="Arial" w:cs="Arial"/>
          <w:sz w:val="22"/>
          <w:szCs w:val="22"/>
        </w:rPr>
        <w:t>Sale-leaseback transactions- disclose the terms and conditions of the sale-leaseback transaction along with the required disclosures in a. through d. above.</w:t>
      </w:r>
    </w:p>
    <w:p w14:paraId="1A583DE5" w14:textId="564C0F3C" w:rsidR="007151A9" w:rsidRPr="00A07623" w:rsidRDefault="007151A9" w:rsidP="00EE2541">
      <w:pPr>
        <w:pStyle w:val="ListParagraph"/>
        <w:numPr>
          <w:ilvl w:val="0"/>
          <w:numId w:val="46"/>
        </w:numPr>
        <w:spacing w:after="200" w:line="276" w:lineRule="auto"/>
        <w:jc w:val="both"/>
        <w:rPr>
          <w:rFonts w:ascii="Arial" w:eastAsia="Calibri" w:hAnsi="Arial" w:cs="Arial"/>
          <w:sz w:val="22"/>
          <w:szCs w:val="22"/>
        </w:rPr>
      </w:pPr>
      <w:r>
        <w:rPr>
          <w:rFonts w:ascii="Arial" w:eastAsia="Calibri" w:hAnsi="Arial" w:cs="Arial"/>
          <w:sz w:val="22"/>
          <w:szCs w:val="22"/>
        </w:rPr>
        <w:t>Lease-leaseback transaction</w:t>
      </w:r>
      <w:r w:rsidR="00F56BE9">
        <w:rPr>
          <w:rFonts w:ascii="Arial" w:eastAsia="Calibri" w:hAnsi="Arial" w:cs="Arial"/>
          <w:sz w:val="22"/>
          <w:szCs w:val="22"/>
        </w:rPr>
        <w:t>s</w:t>
      </w:r>
      <w:r w:rsidR="00905778">
        <w:rPr>
          <w:rFonts w:ascii="Arial" w:eastAsia="Calibri" w:hAnsi="Arial" w:cs="Arial"/>
          <w:sz w:val="22"/>
          <w:szCs w:val="22"/>
        </w:rPr>
        <w:t>- disclose</w:t>
      </w:r>
      <w:r w:rsidR="000B22B4">
        <w:rPr>
          <w:rFonts w:ascii="Arial" w:eastAsia="Calibri" w:hAnsi="Arial" w:cs="Arial"/>
          <w:sz w:val="22"/>
          <w:szCs w:val="22"/>
        </w:rPr>
        <w:t xml:space="preserve"> the amounts of the lease and the leaseback separately.</w:t>
      </w:r>
    </w:p>
    <w:bookmarkEnd w:id="12"/>
    <w:p w14:paraId="1D280A92" w14:textId="76CB56E8" w:rsidR="00B05835" w:rsidRDefault="00B05835" w:rsidP="00B05835">
      <w:pPr>
        <w:spacing w:after="200" w:line="276" w:lineRule="auto"/>
        <w:jc w:val="both"/>
        <w:rPr>
          <w:rFonts w:ascii="Arial" w:hAnsi="Arial" w:cs="Arial"/>
          <w:b/>
          <w:bCs/>
        </w:rPr>
      </w:pPr>
      <w:r w:rsidRPr="00796340">
        <w:rPr>
          <w:rFonts w:ascii="Arial" w:hAnsi="Arial" w:cs="Arial"/>
          <w:b/>
          <w:bCs/>
        </w:rPr>
        <w:t>Lessor</w:t>
      </w:r>
    </w:p>
    <w:p w14:paraId="214B74DB" w14:textId="77777777" w:rsidR="00B05835" w:rsidRPr="00D91676" w:rsidRDefault="00B05835" w:rsidP="00EE2541">
      <w:pPr>
        <w:pStyle w:val="ListParagraph"/>
        <w:numPr>
          <w:ilvl w:val="0"/>
          <w:numId w:val="47"/>
        </w:numPr>
        <w:spacing w:after="200" w:line="276" w:lineRule="auto"/>
        <w:jc w:val="both"/>
        <w:rPr>
          <w:rFonts w:ascii="Arial" w:hAnsi="Arial" w:cs="Arial"/>
          <w:sz w:val="22"/>
          <w:szCs w:val="22"/>
        </w:rPr>
      </w:pPr>
      <w:r w:rsidRPr="00D91676">
        <w:rPr>
          <w:rFonts w:ascii="Arial" w:hAnsi="Arial" w:cs="Arial"/>
          <w:sz w:val="22"/>
          <w:szCs w:val="22"/>
        </w:rPr>
        <w:t>The amount of inflows of resources recognized in the reporting period for variable and other payments not previously included in the measurement of the lease receivable, including inflows of resources related to residual value guarantees and termination penalties.</w:t>
      </w:r>
    </w:p>
    <w:p w14:paraId="4BFD0D5E" w14:textId="5B2048FA" w:rsidR="00AD1DF1" w:rsidRDefault="00B05835" w:rsidP="00AD1DF1">
      <w:pPr>
        <w:pStyle w:val="ListParagraph"/>
        <w:numPr>
          <w:ilvl w:val="0"/>
          <w:numId w:val="47"/>
        </w:numPr>
        <w:spacing w:after="200" w:line="276" w:lineRule="auto"/>
        <w:jc w:val="both"/>
        <w:rPr>
          <w:rFonts w:ascii="Arial" w:hAnsi="Arial" w:cs="Arial"/>
          <w:sz w:val="22"/>
          <w:szCs w:val="22"/>
        </w:rPr>
      </w:pPr>
      <w:r w:rsidRPr="00D91676">
        <w:rPr>
          <w:rFonts w:ascii="Arial" w:hAnsi="Arial" w:cs="Arial"/>
          <w:sz w:val="22"/>
          <w:szCs w:val="22"/>
        </w:rPr>
        <w:t>The existence, terms, and conditions of options by the lessee to terminate the lease or abate payments if the lessor government has issued debt for which the principal and interest payments are secured by the lease payments.</w:t>
      </w:r>
    </w:p>
    <w:p w14:paraId="1276A766" w14:textId="1B17D47A" w:rsidR="00AD1DF1" w:rsidRPr="00AD1DF1" w:rsidRDefault="00AD1DF1" w:rsidP="00AD1DF1">
      <w:pPr>
        <w:pStyle w:val="ListParagraph"/>
        <w:spacing w:after="200" w:line="276" w:lineRule="auto"/>
        <w:ind w:left="630"/>
        <w:jc w:val="both"/>
        <w:rPr>
          <w:rFonts w:ascii="Arial" w:hAnsi="Arial" w:cs="Arial"/>
          <w:sz w:val="22"/>
          <w:szCs w:val="22"/>
        </w:rPr>
      </w:pPr>
      <w:r>
        <w:rPr>
          <w:rFonts w:ascii="Arial" w:hAnsi="Arial" w:cs="Arial"/>
          <w:sz w:val="22"/>
          <w:szCs w:val="22"/>
        </w:rPr>
        <w:t>If applicable, please provide the following additional disclosures:</w:t>
      </w:r>
    </w:p>
    <w:p w14:paraId="65CC0254" w14:textId="77777777" w:rsidR="00A76B4E" w:rsidRDefault="00A76B4E" w:rsidP="00A76B4E">
      <w:pPr>
        <w:pStyle w:val="ListParagraph"/>
        <w:numPr>
          <w:ilvl w:val="0"/>
          <w:numId w:val="47"/>
        </w:numPr>
        <w:spacing w:after="200" w:line="276" w:lineRule="auto"/>
        <w:jc w:val="both"/>
        <w:rPr>
          <w:rFonts w:ascii="Arial" w:hAnsi="Arial" w:cs="Arial"/>
          <w:sz w:val="22"/>
          <w:szCs w:val="22"/>
        </w:rPr>
      </w:pPr>
      <w:r w:rsidRPr="00A76B4E">
        <w:rPr>
          <w:rFonts w:ascii="Arial" w:hAnsi="Arial" w:cs="Arial"/>
          <w:sz w:val="22"/>
          <w:szCs w:val="22"/>
        </w:rPr>
        <w:t>Sublease transactions- Lessor in the sublease includes a general description of the sub leasing arrangement disclosed separately from the lessee transaction related to the original leasing arrangement.</w:t>
      </w:r>
    </w:p>
    <w:p w14:paraId="602B9EAC" w14:textId="77777777" w:rsidR="00AD1DF1" w:rsidRDefault="00A76B4E" w:rsidP="00A76B4E">
      <w:pPr>
        <w:pStyle w:val="ListParagraph"/>
        <w:numPr>
          <w:ilvl w:val="0"/>
          <w:numId w:val="47"/>
        </w:numPr>
        <w:spacing w:after="200" w:line="276" w:lineRule="auto"/>
        <w:jc w:val="both"/>
        <w:rPr>
          <w:rFonts w:ascii="Arial" w:hAnsi="Arial" w:cs="Arial"/>
          <w:sz w:val="22"/>
          <w:szCs w:val="22"/>
        </w:rPr>
      </w:pPr>
      <w:r w:rsidRPr="00A76B4E">
        <w:rPr>
          <w:rFonts w:ascii="Arial" w:hAnsi="Arial" w:cs="Arial"/>
          <w:sz w:val="22"/>
          <w:szCs w:val="22"/>
        </w:rPr>
        <w:t>Sale-leaseback transactions- Provide the required disclosures for lessors in a. through d. above.</w:t>
      </w:r>
    </w:p>
    <w:p w14:paraId="4554847A" w14:textId="598BB856" w:rsidR="00A76B4E" w:rsidRPr="00A76B4E" w:rsidRDefault="00A76B4E" w:rsidP="00A76B4E">
      <w:pPr>
        <w:pStyle w:val="ListParagraph"/>
        <w:numPr>
          <w:ilvl w:val="0"/>
          <w:numId w:val="47"/>
        </w:numPr>
        <w:spacing w:after="200" w:line="276" w:lineRule="auto"/>
        <w:jc w:val="both"/>
        <w:rPr>
          <w:rFonts w:ascii="Arial" w:hAnsi="Arial" w:cs="Arial"/>
          <w:sz w:val="22"/>
          <w:szCs w:val="22"/>
        </w:rPr>
      </w:pPr>
      <w:r w:rsidRPr="00A76B4E">
        <w:rPr>
          <w:rFonts w:ascii="Arial" w:hAnsi="Arial" w:cs="Arial"/>
          <w:sz w:val="22"/>
          <w:szCs w:val="22"/>
        </w:rPr>
        <w:t>Lease-leaseback transactions- disclose the amounts of the lease and the leaseback separately.</w:t>
      </w:r>
    </w:p>
    <w:p w14:paraId="566B2691" w14:textId="77777777" w:rsidR="00A76B4E" w:rsidRPr="00546775" w:rsidRDefault="00A76B4E" w:rsidP="00A76B4E">
      <w:pPr>
        <w:spacing w:after="200" w:line="276" w:lineRule="auto"/>
        <w:jc w:val="both"/>
        <w:rPr>
          <w:rFonts w:ascii="Arial" w:hAnsi="Arial" w:cs="Arial"/>
          <w:sz w:val="22"/>
          <w:szCs w:val="22"/>
        </w:rPr>
      </w:pPr>
      <w:r w:rsidRPr="00546775">
        <w:rPr>
          <w:rFonts w:ascii="Arial" w:hAnsi="Arial" w:cs="Arial"/>
          <w:sz w:val="22"/>
          <w:szCs w:val="22"/>
        </w:rPr>
        <w:t xml:space="preserve">Certain regulated leases, as described in GASB 87 paragraphs 42-43, should make the disclosures in GASB 87 paragraph 60 instead of the disclosures above. </w:t>
      </w:r>
    </w:p>
    <w:p w14:paraId="0D9F5FCE" w14:textId="77777777" w:rsidR="00124FA1" w:rsidRDefault="00124FA1" w:rsidP="00A956AD">
      <w:pPr>
        <w:rPr>
          <w:rFonts w:ascii="Arial" w:hAnsi="Arial" w:cs="Arial"/>
          <w:sz w:val="22"/>
          <w:szCs w:val="22"/>
        </w:rPr>
      </w:pPr>
    </w:p>
    <w:p w14:paraId="0762943B" w14:textId="77777777" w:rsidR="00FA75FB" w:rsidRDefault="00FA75FB" w:rsidP="00FA75FB">
      <w:pPr>
        <w:jc w:val="center"/>
        <w:rPr>
          <w:rFonts w:ascii="Arial" w:hAnsi="Arial" w:cs="Arial"/>
        </w:rPr>
      </w:pPr>
      <w:r w:rsidRPr="00287DA7">
        <w:rPr>
          <w:rFonts w:ascii="Arial" w:hAnsi="Arial" w:cs="Arial"/>
          <w:b/>
        </w:rPr>
        <w:lastRenderedPageBreak/>
        <w:t xml:space="preserve">Worksheet 301 – </w:t>
      </w:r>
      <w:r>
        <w:rPr>
          <w:rFonts w:ascii="Arial" w:hAnsi="Arial" w:cs="Arial"/>
          <w:b/>
        </w:rPr>
        <w:t>Leases</w:t>
      </w:r>
      <w:r w:rsidRPr="00287DA7">
        <w:rPr>
          <w:rFonts w:ascii="Arial" w:hAnsi="Arial" w:cs="Arial"/>
        </w:rPr>
        <w:t xml:space="preserve"> </w:t>
      </w:r>
    </w:p>
    <w:p w14:paraId="6BDD6131" w14:textId="77777777" w:rsidR="00FA75FB" w:rsidRDefault="00FA75FB" w:rsidP="00FA75FB">
      <w:pPr>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A75FB" w:rsidRPr="00253852" w14:paraId="71F2FF5D" w14:textId="77777777" w:rsidTr="0013451E">
        <w:tc>
          <w:tcPr>
            <w:tcW w:w="1818" w:type="dxa"/>
            <w:shd w:val="clear" w:color="auto" w:fill="FFFFFF"/>
          </w:tcPr>
          <w:p w14:paraId="26E672C3" w14:textId="77777777" w:rsidR="00FA75FB" w:rsidRPr="006869F1" w:rsidRDefault="00FA75FB" w:rsidP="00E0648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1CD7449" w14:textId="77777777" w:rsidR="00FA75FB" w:rsidRPr="00253852" w:rsidRDefault="00FA75FB" w:rsidP="00E06482">
            <w:pPr>
              <w:rPr>
                <w:rFonts w:ascii="Calibri" w:hAnsi="Calibri"/>
                <w:sz w:val="22"/>
              </w:rPr>
            </w:pPr>
          </w:p>
        </w:tc>
      </w:tr>
      <w:tr w:rsidR="00FA75FB" w:rsidRPr="006869F1" w14:paraId="69329513" w14:textId="77777777" w:rsidTr="0013451E">
        <w:tc>
          <w:tcPr>
            <w:tcW w:w="1818" w:type="dxa"/>
            <w:shd w:val="clear" w:color="auto" w:fill="FFFFFF"/>
            <w:vAlign w:val="bottom"/>
          </w:tcPr>
          <w:p w14:paraId="123B93E4" w14:textId="77777777" w:rsidR="00FA75FB" w:rsidRPr="006869F1" w:rsidRDefault="00FA75FB" w:rsidP="00E0648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2A5441C" w14:textId="77777777" w:rsidR="00FA75FB" w:rsidRPr="006869F1" w:rsidRDefault="00FA75FB" w:rsidP="00E06482">
            <w:pPr>
              <w:rPr>
                <w:rFonts w:ascii="Calibri" w:hAnsi="Calibri"/>
                <w:sz w:val="22"/>
              </w:rPr>
            </w:pPr>
          </w:p>
        </w:tc>
      </w:tr>
      <w:tr w:rsidR="00FA75FB" w:rsidRPr="006869F1" w14:paraId="0ED6CF7A" w14:textId="77777777" w:rsidTr="0013451E">
        <w:tc>
          <w:tcPr>
            <w:tcW w:w="1818" w:type="dxa"/>
            <w:shd w:val="clear" w:color="auto" w:fill="FFFFFF"/>
            <w:vAlign w:val="bottom"/>
          </w:tcPr>
          <w:p w14:paraId="548DEEDD" w14:textId="77777777" w:rsidR="00FA75FB" w:rsidRPr="006869F1" w:rsidRDefault="00FA75FB" w:rsidP="00E0648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41182E1" w14:textId="77777777" w:rsidR="00FA75FB" w:rsidRPr="006869F1" w:rsidRDefault="00FA75FB" w:rsidP="00E06482">
            <w:pPr>
              <w:rPr>
                <w:rFonts w:ascii="Calibri" w:hAnsi="Calibri"/>
                <w:sz w:val="22"/>
              </w:rPr>
            </w:pPr>
          </w:p>
        </w:tc>
      </w:tr>
    </w:tbl>
    <w:p w14:paraId="61E237B6" w14:textId="77777777" w:rsidR="00FA75FB" w:rsidRDefault="00FA75FB" w:rsidP="00FA75FB">
      <w:pPr>
        <w:jc w:val="center"/>
        <w:rPr>
          <w:rFonts w:ascii="Arial" w:hAnsi="Arial" w:cs="Arial"/>
        </w:rPr>
      </w:pPr>
    </w:p>
    <w:p w14:paraId="3E802A64" w14:textId="77777777" w:rsidR="00FA75FB" w:rsidRDefault="00FA75FB" w:rsidP="00FA75FB">
      <w:pPr>
        <w:jc w:val="center"/>
        <w:rPr>
          <w:rFonts w:ascii="Arial" w:hAnsi="Arial" w:cs="Arial"/>
        </w:rPr>
      </w:pPr>
      <w:r>
        <w:rPr>
          <w:noProof/>
        </w:rPr>
        <mc:AlternateContent>
          <mc:Choice Requires="wps">
            <w:drawing>
              <wp:anchor distT="0" distB="0" distL="114300" distR="114300" simplePos="0" relativeHeight="251658281" behindDoc="0" locked="0" layoutInCell="1" allowOverlap="1" wp14:anchorId="55E72009" wp14:editId="1EC4CDB7">
                <wp:simplePos x="0" y="0"/>
                <wp:positionH relativeFrom="column">
                  <wp:posOffset>0</wp:posOffset>
                </wp:positionH>
                <wp:positionV relativeFrom="paragraph">
                  <wp:posOffset>16510</wp:posOffset>
                </wp:positionV>
                <wp:extent cx="6763385" cy="0"/>
                <wp:effectExtent l="18415" t="17145" r="9525"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9643713">
              <v:line id="Line 170"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1.3pt" to="532.55pt,1.3pt" w14:anchorId="5088A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"/>
            </w:pict>
          </mc:Fallback>
        </mc:AlternateContent>
      </w:r>
    </w:p>
    <w:p w14:paraId="74E90288" w14:textId="77777777" w:rsidR="00FE7C14" w:rsidRDefault="00E079B4" w:rsidP="00905778">
      <w:pPr>
        <w:spacing w:after="200" w:line="276" w:lineRule="auto"/>
        <w:jc w:val="both"/>
        <w:rPr>
          <w:rFonts w:ascii="Arial" w:hAnsi="Arial" w:cs="Arial"/>
          <w:b/>
          <w:bCs/>
          <w:sz w:val="22"/>
          <w:szCs w:val="22"/>
        </w:rPr>
      </w:pPr>
      <w:r w:rsidRPr="00E079B4">
        <w:rPr>
          <w:rFonts w:ascii="Arial" w:hAnsi="Arial" w:cs="Arial"/>
          <w:b/>
          <w:bCs/>
          <w:sz w:val="22"/>
          <w:szCs w:val="22"/>
        </w:rPr>
        <w:t>Please provide the required disclosures for leases in the space below:</w:t>
      </w:r>
    </w:p>
    <w:p w14:paraId="35F25137" w14:textId="77777777" w:rsidR="00FE7C14" w:rsidRDefault="00FE7C14" w:rsidP="00905778">
      <w:pPr>
        <w:spacing w:after="200" w:line="276" w:lineRule="auto"/>
        <w:jc w:val="both"/>
        <w:rPr>
          <w:rFonts w:ascii="Arial" w:hAnsi="Arial" w:cs="Arial"/>
          <w:b/>
          <w:bCs/>
          <w:sz w:val="22"/>
          <w:szCs w:val="22"/>
        </w:rPr>
      </w:pPr>
    </w:p>
    <w:p w14:paraId="433FDE9C" w14:textId="77777777" w:rsidR="00FE7C14" w:rsidRDefault="00FE7C14">
      <w:pPr>
        <w:rPr>
          <w:rFonts w:ascii="Arial" w:hAnsi="Arial" w:cs="Arial"/>
          <w:b/>
          <w:bCs/>
          <w:sz w:val="22"/>
          <w:szCs w:val="22"/>
        </w:rPr>
      </w:pPr>
      <w:r>
        <w:rPr>
          <w:rFonts w:ascii="Arial" w:hAnsi="Arial" w:cs="Arial"/>
          <w:b/>
          <w:bCs/>
          <w:sz w:val="22"/>
          <w:szCs w:val="22"/>
        </w:rPr>
        <w:br w:type="page"/>
      </w:r>
    </w:p>
    <w:p w14:paraId="6A1B851F" w14:textId="77777777" w:rsidR="00FB6261" w:rsidRDefault="00FB6261" w:rsidP="00FB6261">
      <w:pPr>
        <w:spacing w:after="200" w:line="276" w:lineRule="auto"/>
        <w:jc w:val="both"/>
        <w:rPr>
          <w:rFonts w:ascii="Arial" w:hAnsi="Arial" w:cs="Arial"/>
          <w:sz w:val="22"/>
          <w:szCs w:val="22"/>
        </w:rPr>
      </w:pPr>
      <w:bookmarkStart w:id="13" w:name="W302"/>
    </w:p>
    <w:bookmarkEnd w:id="13"/>
    <w:p w14:paraId="3CCEE84E" w14:textId="0873ED87" w:rsidR="00FB6261" w:rsidRDefault="008C2249" w:rsidP="00FB6261">
      <w:pPr>
        <w:jc w:val="center"/>
        <w:rPr>
          <w:rFonts w:ascii="Arial" w:hAnsi="Arial" w:cs="Arial"/>
        </w:rPr>
      </w:pPr>
      <w:r w:rsidRPr="008C2249">
        <w:rPr>
          <w:rFonts w:ascii="Arial" w:hAnsi="Arial" w:cs="Arial"/>
          <w:b/>
        </w:rPr>
        <w:t>Worksheet 30</w:t>
      </w:r>
      <w:r>
        <w:rPr>
          <w:rFonts w:ascii="Arial" w:hAnsi="Arial" w:cs="Arial"/>
          <w:b/>
        </w:rPr>
        <w:t>2</w:t>
      </w:r>
      <w:r w:rsidRPr="008C2249">
        <w:rPr>
          <w:rFonts w:ascii="Arial" w:hAnsi="Arial" w:cs="Arial"/>
          <w:b/>
        </w:rPr>
        <w:t xml:space="preserve"> –</w:t>
      </w:r>
      <w:r w:rsidR="00FB6261" w:rsidRPr="00287DA7">
        <w:rPr>
          <w:rFonts w:ascii="Arial" w:hAnsi="Arial" w:cs="Arial"/>
          <w:b/>
        </w:rPr>
        <w:t xml:space="preserve">– </w:t>
      </w:r>
      <w:r w:rsidR="00FB6261">
        <w:rPr>
          <w:rFonts w:ascii="Arial" w:hAnsi="Arial" w:cs="Arial"/>
          <w:b/>
        </w:rPr>
        <w:t>SBITAs</w:t>
      </w:r>
      <w:r w:rsidR="00FB6261" w:rsidRPr="00287DA7">
        <w:rPr>
          <w:rFonts w:ascii="Arial" w:hAnsi="Arial" w:cs="Arial"/>
        </w:rPr>
        <w:t xml:space="preserve"> </w:t>
      </w:r>
    </w:p>
    <w:p w14:paraId="68B2BD58" w14:textId="77777777" w:rsidR="00FB6261" w:rsidRDefault="00FB6261" w:rsidP="00FB6261">
      <w:pPr>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B6261" w:rsidRPr="00253852" w14:paraId="5816661C" w14:textId="77777777">
        <w:tc>
          <w:tcPr>
            <w:tcW w:w="1818" w:type="dxa"/>
            <w:shd w:val="clear" w:color="auto" w:fill="FFFFFF"/>
          </w:tcPr>
          <w:p w14:paraId="2C16BDF9" w14:textId="77777777" w:rsidR="00FB6261" w:rsidRPr="006869F1" w:rsidRDefault="00FB6261" w:rsidP="004218C8">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F82CD99" w14:textId="77777777" w:rsidR="00FB6261" w:rsidRPr="00253852" w:rsidRDefault="00FB6261" w:rsidP="004218C8">
            <w:pPr>
              <w:rPr>
                <w:rFonts w:ascii="Calibri" w:hAnsi="Calibri"/>
                <w:sz w:val="22"/>
              </w:rPr>
            </w:pPr>
          </w:p>
        </w:tc>
      </w:tr>
      <w:tr w:rsidR="00FB6261" w:rsidRPr="006869F1" w14:paraId="717347A1" w14:textId="77777777">
        <w:tc>
          <w:tcPr>
            <w:tcW w:w="1818" w:type="dxa"/>
            <w:shd w:val="clear" w:color="auto" w:fill="FFFFFF"/>
            <w:vAlign w:val="bottom"/>
          </w:tcPr>
          <w:p w14:paraId="6E582001" w14:textId="77777777" w:rsidR="00FB6261" w:rsidRPr="006869F1" w:rsidRDefault="00FB6261" w:rsidP="004218C8">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5D0AC6A" w14:textId="77777777" w:rsidR="00FB6261" w:rsidRPr="006869F1" w:rsidRDefault="00FB6261" w:rsidP="004218C8">
            <w:pPr>
              <w:rPr>
                <w:rFonts w:ascii="Calibri" w:hAnsi="Calibri"/>
                <w:sz w:val="22"/>
              </w:rPr>
            </w:pPr>
          </w:p>
        </w:tc>
      </w:tr>
      <w:tr w:rsidR="00FB6261" w:rsidRPr="006869F1" w14:paraId="4FA38685" w14:textId="77777777">
        <w:tc>
          <w:tcPr>
            <w:tcW w:w="1818" w:type="dxa"/>
            <w:shd w:val="clear" w:color="auto" w:fill="FFFFFF"/>
            <w:vAlign w:val="bottom"/>
          </w:tcPr>
          <w:p w14:paraId="6E8FE59E" w14:textId="77777777" w:rsidR="00FB6261" w:rsidRPr="006869F1" w:rsidRDefault="00FB6261" w:rsidP="004218C8">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168E19A" w14:textId="77777777" w:rsidR="00FB6261" w:rsidRPr="006869F1" w:rsidRDefault="00FB6261" w:rsidP="004218C8">
            <w:pPr>
              <w:rPr>
                <w:rFonts w:ascii="Calibri" w:hAnsi="Calibri"/>
                <w:sz w:val="22"/>
              </w:rPr>
            </w:pPr>
          </w:p>
        </w:tc>
      </w:tr>
    </w:tbl>
    <w:p w14:paraId="4F6C7149" w14:textId="77777777" w:rsidR="00FB6261" w:rsidRDefault="00FB6261" w:rsidP="00FB6261">
      <w:pPr>
        <w:jc w:val="center"/>
        <w:rPr>
          <w:rFonts w:ascii="Arial" w:hAnsi="Arial" w:cs="Arial"/>
        </w:rPr>
      </w:pPr>
    </w:p>
    <w:p w14:paraId="0E42D69D" w14:textId="77777777" w:rsidR="00FB6261" w:rsidRDefault="00FB6261" w:rsidP="00FB6261">
      <w:pPr>
        <w:jc w:val="center"/>
        <w:rPr>
          <w:rFonts w:ascii="Arial" w:hAnsi="Arial" w:cs="Arial"/>
        </w:rPr>
      </w:pPr>
      <w:r>
        <w:rPr>
          <w:noProof/>
        </w:rPr>
        <mc:AlternateContent>
          <mc:Choice Requires="wps">
            <w:drawing>
              <wp:anchor distT="0" distB="0" distL="114300" distR="114300" simplePos="0" relativeHeight="251658285" behindDoc="0" locked="0" layoutInCell="1" allowOverlap="1" wp14:anchorId="21447AB9" wp14:editId="5B24DB4E">
                <wp:simplePos x="0" y="0"/>
                <wp:positionH relativeFrom="column">
                  <wp:posOffset>0</wp:posOffset>
                </wp:positionH>
                <wp:positionV relativeFrom="paragraph">
                  <wp:posOffset>16510</wp:posOffset>
                </wp:positionV>
                <wp:extent cx="6763385" cy="0"/>
                <wp:effectExtent l="18415" t="17145" r="9525"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3B011BE">
              <v:line id="Straight Connector 47"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1.3pt" to="532.55pt,1.3pt" w14:anchorId="40BAA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"/>
            </w:pict>
          </mc:Fallback>
        </mc:AlternateContent>
      </w:r>
    </w:p>
    <w:p w14:paraId="352FF763" w14:textId="77777777" w:rsidR="00FB6261" w:rsidRDefault="00FB6261" w:rsidP="00FB6261">
      <w:pPr>
        <w:pStyle w:val="ListParagraph"/>
        <w:spacing w:after="200" w:line="276" w:lineRule="auto"/>
        <w:jc w:val="both"/>
        <w:rPr>
          <w:rFonts w:ascii="Arial" w:eastAsia="Calibri" w:hAnsi="Arial" w:cs="Arial"/>
          <w:sz w:val="22"/>
          <w:szCs w:val="22"/>
        </w:rPr>
      </w:pPr>
    </w:p>
    <w:p w14:paraId="0C326D34" w14:textId="77777777" w:rsidR="00FB6261" w:rsidRPr="00C72E30" w:rsidRDefault="00FB6261" w:rsidP="00EE2541">
      <w:pPr>
        <w:pStyle w:val="ListParagraph"/>
        <w:numPr>
          <w:ilvl w:val="0"/>
          <w:numId w:val="49"/>
        </w:numPr>
        <w:spacing w:after="200" w:line="276" w:lineRule="auto"/>
        <w:jc w:val="both"/>
        <w:rPr>
          <w:rFonts w:ascii="Arial" w:eastAsia="Calibri" w:hAnsi="Arial" w:cs="Arial"/>
          <w:sz w:val="22"/>
          <w:szCs w:val="22"/>
        </w:rPr>
      </w:pPr>
      <w:r w:rsidRPr="00C72E30">
        <w:rPr>
          <w:rFonts w:ascii="Arial" w:eastAsia="Calibri" w:hAnsi="Arial" w:cs="Arial"/>
          <w:sz w:val="22"/>
          <w:szCs w:val="22"/>
        </w:rPr>
        <w:t xml:space="preserve">The amount of outflows of resources recognized in the reporting period for variable payments not previously included in the measurement of the </w:t>
      </w:r>
      <w:r>
        <w:rPr>
          <w:rFonts w:ascii="Arial" w:eastAsia="Calibri" w:hAnsi="Arial" w:cs="Arial"/>
          <w:sz w:val="22"/>
          <w:szCs w:val="22"/>
        </w:rPr>
        <w:t>subscription liability.</w:t>
      </w:r>
    </w:p>
    <w:p w14:paraId="05942E60" w14:textId="77777777" w:rsidR="00FB6261" w:rsidRPr="00C72E30" w:rsidRDefault="00FB6261" w:rsidP="00EE2541">
      <w:pPr>
        <w:pStyle w:val="ListParagraph"/>
        <w:numPr>
          <w:ilvl w:val="0"/>
          <w:numId w:val="49"/>
        </w:numPr>
        <w:spacing w:after="200" w:line="276" w:lineRule="auto"/>
        <w:jc w:val="both"/>
        <w:rPr>
          <w:rFonts w:ascii="Arial" w:eastAsia="Calibri" w:hAnsi="Arial" w:cs="Arial"/>
          <w:sz w:val="22"/>
          <w:szCs w:val="22"/>
        </w:rPr>
      </w:pPr>
      <w:r w:rsidRPr="00C72E30">
        <w:rPr>
          <w:rFonts w:ascii="Arial" w:eastAsia="Calibri" w:hAnsi="Arial" w:cs="Arial"/>
          <w:sz w:val="22"/>
          <w:szCs w:val="22"/>
        </w:rPr>
        <w:t>The amount of outflows of resources recognized in the reporting period for other payments, such as termination penalties,</w:t>
      </w:r>
      <w:r>
        <w:rPr>
          <w:rFonts w:ascii="Arial" w:eastAsia="Calibri" w:hAnsi="Arial" w:cs="Arial"/>
          <w:sz w:val="22"/>
          <w:szCs w:val="22"/>
        </w:rPr>
        <w:t xml:space="preserve"> </w:t>
      </w:r>
      <w:r w:rsidRPr="00C72E30">
        <w:rPr>
          <w:rFonts w:ascii="Arial" w:eastAsia="Calibri" w:hAnsi="Arial" w:cs="Arial"/>
          <w:sz w:val="22"/>
          <w:szCs w:val="22"/>
        </w:rPr>
        <w:t xml:space="preserve">not previously included in the measurement of the </w:t>
      </w:r>
      <w:r>
        <w:rPr>
          <w:rFonts w:ascii="Arial" w:eastAsia="Calibri" w:hAnsi="Arial" w:cs="Arial"/>
          <w:sz w:val="22"/>
          <w:szCs w:val="22"/>
        </w:rPr>
        <w:t>subscription liability.</w:t>
      </w:r>
    </w:p>
    <w:p w14:paraId="20C3BB1F" w14:textId="77777777" w:rsidR="00FB6261" w:rsidRDefault="00FB6261" w:rsidP="00EE2541">
      <w:pPr>
        <w:pStyle w:val="ListParagraph"/>
        <w:numPr>
          <w:ilvl w:val="0"/>
          <w:numId w:val="49"/>
        </w:numPr>
        <w:spacing w:after="200" w:line="276" w:lineRule="auto"/>
        <w:jc w:val="both"/>
        <w:rPr>
          <w:rFonts w:ascii="Arial" w:eastAsia="Calibri" w:hAnsi="Arial" w:cs="Arial"/>
          <w:sz w:val="22"/>
          <w:szCs w:val="22"/>
        </w:rPr>
      </w:pPr>
      <w:r w:rsidRPr="00C72E30">
        <w:rPr>
          <w:rFonts w:ascii="Arial" w:eastAsia="Calibri" w:hAnsi="Arial" w:cs="Arial"/>
          <w:sz w:val="22"/>
          <w:szCs w:val="22"/>
        </w:rPr>
        <w:t xml:space="preserve">Commitments under </w:t>
      </w:r>
      <w:r>
        <w:rPr>
          <w:rFonts w:ascii="Arial" w:eastAsia="Calibri" w:hAnsi="Arial" w:cs="Arial"/>
          <w:sz w:val="22"/>
          <w:szCs w:val="22"/>
        </w:rPr>
        <w:t>SBITAs</w:t>
      </w:r>
      <w:r w:rsidRPr="00C72E30">
        <w:rPr>
          <w:rFonts w:ascii="Arial" w:eastAsia="Calibri" w:hAnsi="Arial" w:cs="Arial"/>
          <w:sz w:val="22"/>
          <w:szCs w:val="22"/>
        </w:rPr>
        <w:t xml:space="preserve"> before the commencement of the </w:t>
      </w:r>
      <w:r>
        <w:rPr>
          <w:rFonts w:ascii="Arial" w:eastAsia="Calibri" w:hAnsi="Arial" w:cs="Arial"/>
          <w:sz w:val="22"/>
          <w:szCs w:val="22"/>
        </w:rPr>
        <w:t>subscription term.</w:t>
      </w:r>
    </w:p>
    <w:p w14:paraId="0FEE481E" w14:textId="77777777" w:rsidR="00FB6261" w:rsidRDefault="00FB6261" w:rsidP="00FB6261">
      <w:pPr>
        <w:spacing w:after="200" w:line="276" w:lineRule="auto"/>
        <w:ind w:left="720" w:hanging="720"/>
        <w:jc w:val="both"/>
        <w:rPr>
          <w:rFonts w:ascii="Arial" w:hAnsi="Arial" w:cs="Arial"/>
          <w:sz w:val="22"/>
          <w:szCs w:val="22"/>
        </w:rPr>
      </w:pPr>
    </w:p>
    <w:p w14:paraId="222EC4D2" w14:textId="43514EAF" w:rsidR="00B05835" w:rsidRPr="00113367" w:rsidRDefault="00FB6261" w:rsidP="00FB6261">
      <w:pPr>
        <w:spacing w:after="200" w:line="276" w:lineRule="auto"/>
        <w:jc w:val="both"/>
        <w:rPr>
          <w:rFonts w:ascii="Arial" w:hAnsi="Arial" w:cs="Arial"/>
          <w:b/>
          <w:bCs/>
          <w:sz w:val="22"/>
          <w:szCs w:val="22"/>
        </w:rPr>
      </w:pPr>
      <w:r w:rsidRPr="00E079B4">
        <w:rPr>
          <w:rFonts w:ascii="Arial" w:hAnsi="Arial" w:cs="Arial"/>
          <w:b/>
          <w:bCs/>
          <w:sz w:val="22"/>
          <w:szCs w:val="22"/>
        </w:rPr>
        <w:t xml:space="preserve">Please provide the required disclosures for </w:t>
      </w:r>
      <w:r>
        <w:rPr>
          <w:rFonts w:ascii="Arial" w:hAnsi="Arial" w:cs="Arial"/>
          <w:b/>
          <w:bCs/>
          <w:sz w:val="22"/>
          <w:szCs w:val="22"/>
        </w:rPr>
        <w:t>Subscription Arrangements</w:t>
      </w:r>
      <w:r w:rsidRPr="00E079B4">
        <w:rPr>
          <w:rFonts w:ascii="Arial" w:hAnsi="Arial" w:cs="Arial"/>
          <w:b/>
          <w:bCs/>
          <w:sz w:val="22"/>
          <w:szCs w:val="22"/>
        </w:rPr>
        <w:t xml:space="preserve"> in the space below:</w:t>
      </w:r>
      <w:r w:rsidR="00B05835" w:rsidRPr="00113367">
        <w:rPr>
          <w:rFonts w:ascii="Arial" w:hAnsi="Arial" w:cs="Arial"/>
          <w:b/>
          <w:bCs/>
          <w:sz w:val="22"/>
          <w:szCs w:val="22"/>
        </w:rPr>
        <w:br w:type="page"/>
      </w:r>
    </w:p>
    <w:p w14:paraId="62970343" w14:textId="77777777" w:rsidR="00F81DE3" w:rsidRDefault="00F81DE3" w:rsidP="004B3951">
      <w:pPr>
        <w:jc w:val="center"/>
      </w:pPr>
    </w:p>
    <w:p w14:paraId="1C8F2ED8" w14:textId="77777777" w:rsidR="00F81DE3" w:rsidRDefault="00F81DE3" w:rsidP="004B3951">
      <w:pPr>
        <w:jc w:val="center"/>
        <w:rPr>
          <w:rFonts w:ascii="Arial" w:hAnsi="Arial" w:cs="Arial"/>
          <w:b/>
        </w:rPr>
      </w:pPr>
    </w:p>
    <w:p w14:paraId="3C04E372" w14:textId="77777777" w:rsidR="00554A34" w:rsidRPr="00645F77" w:rsidRDefault="00645F77" w:rsidP="00C42411">
      <w:pPr>
        <w:jc w:val="center"/>
        <w:rPr>
          <w:rFonts w:ascii="Arial" w:hAnsi="Arial" w:cs="Arial"/>
          <w:b/>
        </w:rPr>
      </w:pPr>
      <w:bookmarkStart w:id="14" w:name="W305"/>
      <w:r w:rsidRPr="00645F77">
        <w:rPr>
          <w:rFonts w:ascii="Arial" w:hAnsi="Arial" w:cs="Arial"/>
          <w:b/>
        </w:rPr>
        <w:t>Worksheet 305 - Changes in Long-Term Liabilities and Short-Term Debt (Governmental)</w:t>
      </w:r>
    </w:p>
    <w:bookmarkEnd w:id="14"/>
    <w:p w14:paraId="22965120" w14:textId="77777777" w:rsidR="00645F77" w:rsidRDefault="00645F77" w:rsidP="00645F77">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3482A9C4" w14:textId="77777777" w:rsidTr="00F346C6">
        <w:tc>
          <w:tcPr>
            <w:tcW w:w="1818" w:type="dxa"/>
            <w:shd w:val="clear" w:color="auto" w:fill="FFFFFF"/>
          </w:tcPr>
          <w:p w14:paraId="7BB301C0"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D572DBF" w14:textId="77777777" w:rsidR="00A429D7" w:rsidRPr="00253852" w:rsidRDefault="00A429D7" w:rsidP="00F346C6">
            <w:pPr>
              <w:rPr>
                <w:rFonts w:ascii="Calibri" w:hAnsi="Calibri"/>
                <w:sz w:val="22"/>
              </w:rPr>
            </w:pPr>
          </w:p>
        </w:tc>
      </w:tr>
      <w:tr w:rsidR="00A429D7" w:rsidRPr="006869F1" w14:paraId="19CD793E" w14:textId="77777777" w:rsidTr="00F346C6">
        <w:tc>
          <w:tcPr>
            <w:tcW w:w="1818" w:type="dxa"/>
            <w:shd w:val="clear" w:color="auto" w:fill="FFFFFF"/>
            <w:vAlign w:val="bottom"/>
          </w:tcPr>
          <w:p w14:paraId="13B79295"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47F1175" w14:textId="77777777" w:rsidR="00A429D7" w:rsidRPr="006869F1" w:rsidRDefault="00A429D7" w:rsidP="00F346C6">
            <w:pPr>
              <w:rPr>
                <w:rFonts w:ascii="Calibri" w:hAnsi="Calibri"/>
                <w:sz w:val="22"/>
              </w:rPr>
            </w:pPr>
          </w:p>
        </w:tc>
      </w:tr>
      <w:tr w:rsidR="00A429D7" w:rsidRPr="006869F1" w14:paraId="67C55CA7" w14:textId="77777777" w:rsidTr="00F346C6">
        <w:tc>
          <w:tcPr>
            <w:tcW w:w="1818" w:type="dxa"/>
            <w:shd w:val="clear" w:color="auto" w:fill="FFFFFF"/>
            <w:vAlign w:val="bottom"/>
          </w:tcPr>
          <w:p w14:paraId="7AB0FACA"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72920B38" w14:textId="77777777" w:rsidR="00A429D7" w:rsidRPr="006869F1" w:rsidRDefault="00A429D7" w:rsidP="00F346C6">
            <w:pPr>
              <w:rPr>
                <w:rFonts w:ascii="Calibri" w:hAnsi="Calibri"/>
                <w:sz w:val="22"/>
              </w:rPr>
            </w:pPr>
          </w:p>
        </w:tc>
      </w:tr>
    </w:tbl>
    <w:p w14:paraId="19804F82" w14:textId="77777777" w:rsidR="00A429D7" w:rsidRDefault="00857301" w:rsidP="00645F77">
      <w:pPr>
        <w:ind w:left="360"/>
      </w:pPr>
      <w:r>
        <w:rPr>
          <w:noProof/>
        </w:rPr>
        <mc:AlternateContent>
          <mc:Choice Requires="wps">
            <w:drawing>
              <wp:anchor distT="0" distB="0" distL="114300" distR="114300" simplePos="0" relativeHeight="251658240" behindDoc="0" locked="0" layoutInCell="1" allowOverlap="1" wp14:anchorId="31EFFA79" wp14:editId="5E68B452">
                <wp:simplePos x="0" y="0"/>
                <wp:positionH relativeFrom="column">
                  <wp:posOffset>-154940</wp:posOffset>
                </wp:positionH>
                <wp:positionV relativeFrom="paragraph">
                  <wp:posOffset>131445</wp:posOffset>
                </wp:positionV>
                <wp:extent cx="6763385" cy="0"/>
                <wp:effectExtent l="18415" t="17145" r="9525"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9083981">
              <v:line id="Line 10"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35pt" to="520.35pt,10.35pt" w14:anchorId="049A2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mA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"/>
            </w:pict>
          </mc:Fallback>
        </mc:AlternateContent>
      </w:r>
    </w:p>
    <w:p w14:paraId="6A76E3B9" w14:textId="77777777" w:rsidR="00976882" w:rsidRDefault="00976882"/>
    <w:p w14:paraId="6E0B2491" w14:textId="1F4308CC" w:rsidR="0072086E" w:rsidRDefault="0072086E" w:rsidP="0072086E">
      <w:r>
        <w:t xml:space="preserve">Governments should provide details in the notes to the financial statements about short-term debt activity during the year, even if no short-term debt is outstanding at year-end. </w:t>
      </w:r>
      <w:r w:rsidR="008B7A91">
        <w:t xml:space="preserve">A government should separate disclosures regarding direct borrowings and direct placements of debt from other debt. </w:t>
      </w:r>
      <w:r>
        <w:t xml:space="preserve">Short-term debt results from borrowings characterized by anticipation notes, use of lines of credit, and similar loans. </w:t>
      </w:r>
      <w:r w:rsidRPr="0072086E">
        <w:t>[</w:t>
      </w:r>
      <w:r w:rsidR="00436BF1">
        <w:t xml:space="preserve">GASB Codification </w:t>
      </w:r>
      <w:r w:rsidR="003F6800">
        <w:t xml:space="preserve">Section </w:t>
      </w:r>
      <w:r w:rsidR="008B7A91">
        <w:t>2300.124</w:t>
      </w:r>
      <w:r w:rsidRPr="0072086E">
        <w:t>]</w:t>
      </w:r>
    </w:p>
    <w:p w14:paraId="3C86D240" w14:textId="77777777" w:rsidR="0072086E" w:rsidRDefault="0072086E" w:rsidP="0072086E"/>
    <w:p w14:paraId="1B3CB998" w14:textId="77777777" w:rsidR="0072086E" w:rsidRDefault="0072086E" w:rsidP="0072086E">
      <w:pPr>
        <w:spacing w:after="200" w:line="276" w:lineRule="auto"/>
        <w:contextualSpacing/>
        <w:rPr>
          <w:rFonts w:ascii="Arial" w:eastAsia="Calibri" w:hAnsi="Arial" w:cs="Arial"/>
          <w:b/>
          <w:sz w:val="22"/>
          <w:szCs w:val="22"/>
        </w:rPr>
      </w:pPr>
      <w:r>
        <w:rPr>
          <w:rFonts w:ascii="Arial" w:eastAsia="Calibri" w:hAnsi="Arial" w:cs="Arial"/>
          <w:b/>
          <w:sz w:val="22"/>
          <w:szCs w:val="22"/>
        </w:rPr>
        <w:t>In the space below, p</w:t>
      </w:r>
      <w:r w:rsidRPr="00746ADF">
        <w:rPr>
          <w:rFonts w:ascii="Arial" w:eastAsia="Calibri" w:hAnsi="Arial" w:cs="Arial"/>
          <w:b/>
          <w:sz w:val="22"/>
          <w:szCs w:val="22"/>
        </w:rPr>
        <w:t xml:space="preserve">lease </w:t>
      </w:r>
      <w:r>
        <w:rPr>
          <w:rFonts w:ascii="Arial" w:eastAsia="Calibri" w:hAnsi="Arial" w:cs="Arial"/>
          <w:b/>
          <w:sz w:val="22"/>
          <w:szCs w:val="22"/>
        </w:rPr>
        <w:t>describe the short-term debt activity, including the purpose for which the short-term debt was issued</w:t>
      </w:r>
      <w:r w:rsidRPr="00746ADF">
        <w:rPr>
          <w:rFonts w:ascii="Arial" w:eastAsia="Calibri" w:hAnsi="Arial" w:cs="Arial"/>
          <w:b/>
          <w:sz w:val="22"/>
          <w:szCs w:val="22"/>
        </w:rPr>
        <w:t>:</w:t>
      </w:r>
    </w:p>
    <w:p w14:paraId="03A8B59E" w14:textId="77777777" w:rsidR="003023AB" w:rsidRPr="00746ADF" w:rsidRDefault="003023AB" w:rsidP="0072086E">
      <w:pPr>
        <w:spacing w:after="200" w:line="276" w:lineRule="auto"/>
        <w:contextualSpacing/>
        <w:rPr>
          <w:rFonts w:ascii="Arial" w:eastAsia="Calibri" w:hAnsi="Arial" w:cs="Arial"/>
          <w:b/>
          <w:sz w:val="22"/>
          <w:szCs w:val="22"/>
        </w:rPr>
      </w:pPr>
    </w:p>
    <w:p w14:paraId="7A4C271E" w14:textId="77777777" w:rsidR="0072086E" w:rsidRDefault="0072086E" w:rsidP="0072086E"/>
    <w:p w14:paraId="568596FE" w14:textId="77777777" w:rsidR="008C0A3B" w:rsidRDefault="008C0A3B"/>
    <w:p w14:paraId="5DFE7A18" w14:textId="77777777" w:rsidR="00D83D9A" w:rsidRDefault="00D83D9A" w:rsidP="00645F77">
      <w:pPr>
        <w:jc w:val="center"/>
      </w:pPr>
    </w:p>
    <w:p w14:paraId="069ED32C" w14:textId="77777777" w:rsidR="00D83D9A" w:rsidRDefault="00D83D9A">
      <w:r>
        <w:br w:type="page"/>
      </w:r>
    </w:p>
    <w:p w14:paraId="1617FA68" w14:textId="77777777" w:rsidR="00D83D9A" w:rsidRDefault="00D83D9A" w:rsidP="00D83D9A">
      <w:pPr>
        <w:jc w:val="center"/>
        <w:rPr>
          <w:rFonts w:ascii="Arial" w:hAnsi="Arial" w:cs="Arial"/>
          <w:b/>
        </w:rPr>
      </w:pPr>
    </w:p>
    <w:p w14:paraId="30EE1CD5" w14:textId="77777777" w:rsidR="00D83D9A" w:rsidRPr="00645F77" w:rsidRDefault="00D83D9A" w:rsidP="00D83D9A">
      <w:pPr>
        <w:jc w:val="center"/>
        <w:rPr>
          <w:rFonts w:ascii="Arial" w:hAnsi="Arial" w:cs="Arial"/>
          <w:b/>
        </w:rPr>
      </w:pPr>
      <w:bookmarkStart w:id="15" w:name="W306"/>
      <w:r w:rsidRPr="00645F77">
        <w:rPr>
          <w:rFonts w:ascii="Arial" w:hAnsi="Arial" w:cs="Arial"/>
          <w:b/>
        </w:rPr>
        <w:t>Worksheet 30</w:t>
      </w:r>
      <w:r>
        <w:rPr>
          <w:rFonts w:ascii="Arial" w:hAnsi="Arial" w:cs="Arial"/>
          <w:b/>
        </w:rPr>
        <w:t>6</w:t>
      </w:r>
      <w:r w:rsidRPr="00645F77">
        <w:rPr>
          <w:rFonts w:ascii="Arial" w:hAnsi="Arial" w:cs="Arial"/>
          <w:b/>
        </w:rPr>
        <w:t xml:space="preserve"> - </w:t>
      </w:r>
      <w:r>
        <w:rPr>
          <w:rFonts w:ascii="Arial" w:hAnsi="Arial" w:cs="Arial"/>
          <w:b/>
        </w:rPr>
        <w:t>Lo</w:t>
      </w:r>
      <w:r w:rsidRPr="00645F77">
        <w:rPr>
          <w:rFonts w:ascii="Arial" w:hAnsi="Arial" w:cs="Arial"/>
          <w:b/>
        </w:rPr>
        <w:t xml:space="preserve">ng-Term </w:t>
      </w:r>
      <w:r>
        <w:rPr>
          <w:rFonts w:ascii="Arial" w:hAnsi="Arial" w:cs="Arial"/>
          <w:b/>
        </w:rPr>
        <w:t>Debt</w:t>
      </w:r>
      <w:r w:rsidRPr="00645F77">
        <w:rPr>
          <w:rFonts w:ascii="Arial" w:hAnsi="Arial" w:cs="Arial"/>
          <w:b/>
        </w:rPr>
        <w:t xml:space="preserve"> and Short-Term Debt (Governmental)</w:t>
      </w:r>
    </w:p>
    <w:bookmarkEnd w:id="15"/>
    <w:p w14:paraId="39D4E1EF" w14:textId="77777777" w:rsidR="00D83D9A" w:rsidRDefault="00D83D9A" w:rsidP="00D83D9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D83D9A" w:rsidRPr="00253852" w14:paraId="2421C855" w14:textId="77777777" w:rsidTr="005754F0">
        <w:tc>
          <w:tcPr>
            <w:tcW w:w="1818" w:type="dxa"/>
            <w:shd w:val="clear" w:color="auto" w:fill="FFFFFF"/>
          </w:tcPr>
          <w:p w14:paraId="36EC5D66" w14:textId="77777777" w:rsidR="00D83D9A" w:rsidRPr="006869F1" w:rsidRDefault="00D83D9A" w:rsidP="005754F0">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4C7E826" w14:textId="77777777" w:rsidR="00D83D9A" w:rsidRPr="00253852" w:rsidRDefault="00D83D9A" w:rsidP="005754F0">
            <w:pPr>
              <w:rPr>
                <w:rFonts w:ascii="Calibri" w:hAnsi="Calibri"/>
                <w:sz w:val="22"/>
              </w:rPr>
            </w:pPr>
          </w:p>
        </w:tc>
      </w:tr>
      <w:tr w:rsidR="00D83D9A" w:rsidRPr="006869F1" w14:paraId="332AF735" w14:textId="77777777" w:rsidTr="005754F0">
        <w:tc>
          <w:tcPr>
            <w:tcW w:w="1818" w:type="dxa"/>
            <w:shd w:val="clear" w:color="auto" w:fill="FFFFFF"/>
            <w:vAlign w:val="bottom"/>
          </w:tcPr>
          <w:p w14:paraId="3F0F2624" w14:textId="77777777" w:rsidR="00D83D9A" w:rsidRPr="006869F1" w:rsidRDefault="00D83D9A" w:rsidP="005754F0">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33714EF" w14:textId="77777777" w:rsidR="00D83D9A" w:rsidRPr="006869F1" w:rsidRDefault="00D83D9A" w:rsidP="005754F0">
            <w:pPr>
              <w:rPr>
                <w:rFonts w:ascii="Calibri" w:hAnsi="Calibri"/>
                <w:sz w:val="22"/>
              </w:rPr>
            </w:pPr>
          </w:p>
        </w:tc>
      </w:tr>
      <w:tr w:rsidR="00D83D9A" w:rsidRPr="006869F1" w14:paraId="06926C0A" w14:textId="77777777" w:rsidTr="005754F0">
        <w:tc>
          <w:tcPr>
            <w:tcW w:w="1818" w:type="dxa"/>
            <w:shd w:val="clear" w:color="auto" w:fill="FFFFFF"/>
            <w:vAlign w:val="bottom"/>
          </w:tcPr>
          <w:p w14:paraId="125A72B1" w14:textId="77777777" w:rsidR="00D83D9A" w:rsidRPr="006869F1" w:rsidRDefault="00D83D9A" w:rsidP="005754F0">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2EE99E3" w14:textId="77777777" w:rsidR="00D83D9A" w:rsidRPr="006869F1" w:rsidRDefault="00D83D9A" w:rsidP="005754F0">
            <w:pPr>
              <w:rPr>
                <w:rFonts w:ascii="Calibri" w:hAnsi="Calibri"/>
                <w:sz w:val="22"/>
              </w:rPr>
            </w:pPr>
          </w:p>
        </w:tc>
      </w:tr>
    </w:tbl>
    <w:p w14:paraId="3A47758E" w14:textId="77777777" w:rsidR="00D83D9A" w:rsidRDefault="00D83D9A" w:rsidP="00D83D9A">
      <w:pPr>
        <w:ind w:left="360"/>
      </w:pPr>
      <w:r>
        <w:rPr>
          <w:noProof/>
        </w:rPr>
        <mc:AlternateContent>
          <mc:Choice Requires="wps">
            <w:drawing>
              <wp:anchor distT="0" distB="0" distL="114300" distR="114300" simplePos="0" relativeHeight="251658277" behindDoc="0" locked="0" layoutInCell="1" allowOverlap="1" wp14:anchorId="71DA88C0" wp14:editId="67BD1B38">
                <wp:simplePos x="0" y="0"/>
                <wp:positionH relativeFrom="column">
                  <wp:posOffset>-154940</wp:posOffset>
                </wp:positionH>
                <wp:positionV relativeFrom="paragraph">
                  <wp:posOffset>131445</wp:posOffset>
                </wp:positionV>
                <wp:extent cx="6763385" cy="0"/>
                <wp:effectExtent l="18415" t="17145" r="9525"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9880C5D">
              <v:line id="Line 10"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35pt" to="520.35pt,10.35pt" w14:anchorId="14D23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zNFQIAACs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"/>
            </w:pict>
          </mc:Fallback>
        </mc:AlternateContent>
      </w:r>
    </w:p>
    <w:p w14:paraId="62758BB8" w14:textId="77777777" w:rsidR="00D83D9A" w:rsidRDefault="00D83D9A" w:rsidP="00D83D9A"/>
    <w:p w14:paraId="527E0874" w14:textId="6A3F0121" w:rsidR="00D83D9A" w:rsidRDefault="00D83D9A" w:rsidP="00D83D9A">
      <w:r>
        <w:t xml:space="preserve">Governments should provide </w:t>
      </w:r>
      <w:r w:rsidR="005754F0">
        <w:t>summarized information</w:t>
      </w:r>
      <w:r>
        <w:t xml:space="preserve"> in the notes to the financial statements about </w:t>
      </w:r>
      <w:r w:rsidR="005754F0">
        <w:t xml:space="preserve">the items below for short-term and long-term debt. </w:t>
      </w:r>
      <w:r w:rsidR="003023AB">
        <w:t xml:space="preserve">For note disclosure purposes, GASB defines debt as </w:t>
      </w:r>
      <w:r w:rsidR="003023AB" w:rsidRPr="003023AB">
        <w:t>a liability that arises from a contractual obligation to pay cash (or other assets that may be used in lieu of cash) in one or more payments to settle an amount that is fixed at the date the contractual obligation is established. Exceptions include leases</w:t>
      </w:r>
      <w:r w:rsidR="04301CB4">
        <w:t>, SBITAs,</w:t>
      </w:r>
      <w:r w:rsidR="003023AB" w:rsidRPr="003023AB">
        <w:t xml:space="preserve"> and accounts payable. </w:t>
      </w:r>
      <w:r w:rsidR="005754F0">
        <w:t xml:space="preserve">Disclosures for direct borrowings and direct placements of debt </w:t>
      </w:r>
      <w:r w:rsidR="00E16C69">
        <w:t>should</w:t>
      </w:r>
      <w:r w:rsidR="005754F0">
        <w:t xml:space="preserve"> be disclosed separately from other debt.</w:t>
      </w:r>
      <w:r>
        <w:t xml:space="preserve"> </w:t>
      </w:r>
      <w:r w:rsidRPr="0072086E">
        <w:t>[GASB</w:t>
      </w:r>
      <w:r w:rsidR="00255571">
        <w:t xml:space="preserve"> Codification </w:t>
      </w:r>
      <w:r w:rsidR="003F6800">
        <w:t xml:space="preserve">Section </w:t>
      </w:r>
      <w:r w:rsidR="00255571">
        <w:t>1500.</w:t>
      </w:r>
      <w:r w:rsidR="003023AB">
        <w:t>129-</w:t>
      </w:r>
      <w:r w:rsidR="00255571">
        <w:t>130</w:t>
      </w:r>
      <w:r w:rsidRPr="0072086E">
        <w:t>]</w:t>
      </w:r>
      <w:r w:rsidR="00365F1D">
        <w:t xml:space="preserve"> </w:t>
      </w:r>
    </w:p>
    <w:p w14:paraId="48173896" w14:textId="77777777" w:rsidR="005754F0" w:rsidRDefault="005754F0" w:rsidP="00D83D9A"/>
    <w:p w14:paraId="3DE2A24B" w14:textId="77777777" w:rsidR="005754F0" w:rsidRPr="00B774E5" w:rsidRDefault="005754F0" w:rsidP="00EE2541">
      <w:pPr>
        <w:pStyle w:val="ListParagraph"/>
        <w:numPr>
          <w:ilvl w:val="0"/>
          <w:numId w:val="45"/>
        </w:numPr>
        <w:rPr>
          <w:b/>
          <w:sz w:val="24"/>
          <w:szCs w:val="24"/>
        </w:rPr>
      </w:pPr>
      <w:r w:rsidRPr="00B774E5">
        <w:rPr>
          <w:b/>
          <w:sz w:val="24"/>
          <w:szCs w:val="24"/>
        </w:rPr>
        <w:t>Amount of unused lines of credit.</w:t>
      </w:r>
    </w:p>
    <w:p w14:paraId="3A78DBE2" w14:textId="77777777" w:rsidR="005754F0" w:rsidRDefault="005754F0" w:rsidP="005754F0">
      <w:pPr>
        <w:ind w:left="720"/>
      </w:pPr>
    </w:p>
    <w:p w14:paraId="49982F43" w14:textId="77777777" w:rsidR="005754F0" w:rsidRDefault="005754F0" w:rsidP="005754F0">
      <w:pPr>
        <w:ind w:left="720"/>
      </w:pPr>
      <w:r>
        <w:t xml:space="preserve">The __________________ (Agency) has an unused line of credit in the amount of $___________. </w:t>
      </w:r>
    </w:p>
    <w:p w14:paraId="6E5A0616" w14:textId="77777777" w:rsidR="005754F0" w:rsidRDefault="005754F0" w:rsidP="005754F0">
      <w:pPr>
        <w:ind w:left="720"/>
      </w:pPr>
    </w:p>
    <w:p w14:paraId="0EA877A6" w14:textId="465D8BDA" w:rsidR="005754F0" w:rsidRPr="005754F0" w:rsidRDefault="005754F0" w:rsidP="00EE2541">
      <w:pPr>
        <w:pStyle w:val="ListParagraph"/>
        <w:numPr>
          <w:ilvl w:val="0"/>
          <w:numId w:val="45"/>
        </w:numPr>
      </w:pPr>
      <w:r w:rsidRPr="00B774E5">
        <w:rPr>
          <w:b/>
          <w:sz w:val="24"/>
          <w:szCs w:val="24"/>
        </w:rPr>
        <w:t>Assets pledged as collateral for debt.</w:t>
      </w:r>
      <w:r w:rsidR="00B75914">
        <w:rPr>
          <w:sz w:val="24"/>
          <w:szCs w:val="24"/>
        </w:rPr>
        <w:t xml:space="preserve"> Provide disclosures in the space below for all debt</w:t>
      </w:r>
      <w:r w:rsidR="000B3215">
        <w:rPr>
          <w:sz w:val="24"/>
          <w:szCs w:val="24"/>
        </w:rPr>
        <w:t xml:space="preserve"> using the example as a guide</w:t>
      </w:r>
      <w:r w:rsidR="00B75914">
        <w:rPr>
          <w:sz w:val="24"/>
          <w:szCs w:val="24"/>
        </w:rPr>
        <w:t xml:space="preserve">. </w:t>
      </w:r>
    </w:p>
    <w:p w14:paraId="7002E64E" w14:textId="77777777" w:rsidR="005754F0" w:rsidRDefault="005754F0" w:rsidP="005754F0"/>
    <w:p w14:paraId="3A4A37B8" w14:textId="77E7B13F" w:rsidR="00D83D9A" w:rsidRDefault="00B774E5" w:rsidP="005754F0">
      <w:pPr>
        <w:ind w:left="720"/>
      </w:pPr>
      <w:r w:rsidRPr="00B774E5">
        <w:rPr>
          <w:u w:val="single"/>
        </w:rPr>
        <w:t>E</w:t>
      </w:r>
      <w:r w:rsidR="005754F0" w:rsidRPr="00B774E5">
        <w:rPr>
          <w:u w:val="single"/>
        </w:rPr>
        <w:t>xample</w:t>
      </w:r>
      <w:r>
        <w:t xml:space="preserve"> - </w:t>
      </w:r>
      <w:r w:rsidR="005754F0">
        <w:t xml:space="preserve">The Agency’s outstanding </w:t>
      </w:r>
      <w:r w:rsidR="00FC50F2">
        <w:t>[</w:t>
      </w:r>
      <w:r w:rsidR="005754F0">
        <w:t>notes from direct borrowings</w:t>
      </w:r>
      <w:r w:rsidR="00FC50F2">
        <w:t>/limited obligation bonds/GARVEE bonds]</w:t>
      </w:r>
      <w:r w:rsidR="005754F0">
        <w:t xml:space="preserve"> of $</w:t>
      </w:r>
      <w:r w:rsidR="00B75914">
        <w:t>___</w:t>
      </w:r>
      <w:r w:rsidR="00894F59">
        <w:t>__</w:t>
      </w:r>
      <w:r w:rsidR="005754F0">
        <w:t xml:space="preserve"> are secured with collateral of an undeveloped lot zoned for commercial use. </w:t>
      </w:r>
    </w:p>
    <w:p w14:paraId="6534F5AA" w14:textId="17BFDC7C" w:rsidR="00B75914" w:rsidRDefault="00B75914" w:rsidP="005754F0">
      <w:pPr>
        <w:ind w:left="720"/>
      </w:pPr>
    </w:p>
    <w:p w14:paraId="367A357F" w14:textId="03E74F8D" w:rsidR="000B3215" w:rsidRDefault="00916ADA" w:rsidP="005754F0">
      <w:pPr>
        <w:ind w:left="720"/>
      </w:pPr>
      <w:r>
        <w:t>[Disclose here]</w:t>
      </w:r>
    </w:p>
    <w:p w14:paraId="5BE38659" w14:textId="77777777" w:rsidR="00916ADA" w:rsidRDefault="00916ADA" w:rsidP="005754F0">
      <w:pPr>
        <w:ind w:left="720"/>
      </w:pPr>
    </w:p>
    <w:p w14:paraId="3C1C18AA" w14:textId="77777777" w:rsidR="000B3215" w:rsidRDefault="000B3215" w:rsidP="005754F0">
      <w:pPr>
        <w:ind w:left="720"/>
      </w:pPr>
    </w:p>
    <w:p w14:paraId="3BC16CB9" w14:textId="77777777" w:rsidR="00B774E5" w:rsidRDefault="00B774E5" w:rsidP="005754F0">
      <w:pPr>
        <w:ind w:left="720"/>
      </w:pPr>
    </w:p>
    <w:p w14:paraId="0674D99D" w14:textId="0E656442" w:rsidR="005754F0" w:rsidRPr="005754F0" w:rsidRDefault="005754F0" w:rsidP="00EE2541">
      <w:pPr>
        <w:pStyle w:val="ListParagraph"/>
        <w:numPr>
          <w:ilvl w:val="0"/>
          <w:numId w:val="45"/>
        </w:numPr>
      </w:pPr>
      <w:r w:rsidRPr="00B774E5">
        <w:rPr>
          <w:b/>
          <w:sz w:val="24"/>
          <w:szCs w:val="24"/>
        </w:rPr>
        <w:t>Terms specified in debt agreements related to significant (1) events of default with finance-related consequences, (2) termination events with finance-related consequences, and (3) subjective acceleration clauses.</w:t>
      </w:r>
      <w:r w:rsidR="00B75914">
        <w:rPr>
          <w:sz w:val="24"/>
          <w:szCs w:val="24"/>
        </w:rPr>
        <w:t xml:space="preserve"> Provide disclosures in the space below for all debt</w:t>
      </w:r>
      <w:r w:rsidR="00B2265F">
        <w:rPr>
          <w:sz w:val="24"/>
          <w:szCs w:val="24"/>
        </w:rPr>
        <w:t xml:space="preserve"> using the examples as a guide</w:t>
      </w:r>
      <w:r w:rsidR="00014E52">
        <w:rPr>
          <w:sz w:val="24"/>
          <w:szCs w:val="24"/>
        </w:rPr>
        <w:t>. (</w:t>
      </w:r>
      <w:r w:rsidR="00736746">
        <w:rPr>
          <w:sz w:val="24"/>
          <w:szCs w:val="24"/>
        </w:rPr>
        <w:t>Make disclosures on</w:t>
      </w:r>
      <w:r w:rsidR="00B2265F">
        <w:rPr>
          <w:sz w:val="24"/>
          <w:szCs w:val="24"/>
        </w:rPr>
        <w:t xml:space="preserve"> </w:t>
      </w:r>
      <w:r w:rsidR="00014E52">
        <w:rPr>
          <w:sz w:val="24"/>
          <w:szCs w:val="24"/>
        </w:rPr>
        <w:t>next page).</w:t>
      </w:r>
    </w:p>
    <w:p w14:paraId="4BCD1ECC" w14:textId="77777777" w:rsidR="005754F0" w:rsidRPr="00B75914" w:rsidRDefault="005754F0" w:rsidP="005754F0">
      <w:pPr>
        <w:pStyle w:val="ListParagraph"/>
        <w:rPr>
          <w:sz w:val="24"/>
          <w:szCs w:val="24"/>
        </w:rPr>
      </w:pPr>
    </w:p>
    <w:p w14:paraId="01CD57F7" w14:textId="5256FD74" w:rsidR="006C000B" w:rsidRPr="006C000B" w:rsidRDefault="006C000B" w:rsidP="005754F0">
      <w:pPr>
        <w:pStyle w:val="ListParagraph"/>
        <w:rPr>
          <w:sz w:val="24"/>
          <w:szCs w:val="24"/>
        </w:rPr>
      </w:pPr>
      <w:r>
        <w:rPr>
          <w:sz w:val="24"/>
          <w:szCs w:val="24"/>
        </w:rPr>
        <w:t>EXAMPLES:</w:t>
      </w:r>
    </w:p>
    <w:p w14:paraId="6C46CA29" w14:textId="72C6653A" w:rsidR="006C000B" w:rsidRDefault="006C000B" w:rsidP="005754F0">
      <w:pPr>
        <w:pStyle w:val="ListParagraph"/>
        <w:rPr>
          <w:sz w:val="24"/>
          <w:szCs w:val="24"/>
        </w:rPr>
      </w:pPr>
    </w:p>
    <w:p w14:paraId="3F2BE857" w14:textId="756430A2" w:rsidR="006C000B" w:rsidRDefault="006C000B" w:rsidP="006C000B">
      <w:pPr>
        <w:ind w:left="720"/>
      </w:pPr>
      <w:r w:rsidRPr="00540E5A">
        <w:t xml:space="preserve">The Master Trust Indenture of the State's outstanding limited obligation bonds </w:t>
      </w:r>
      <w:r>
        <w:t xml:space="preserve">of </w:t>
      </w:r>
      <w:r w:rsidRPr="00540E5A">
        <w:t>$</w:t>
      </w:r>
      <w:r>
        <w:t xml:space="preserve">______ </w:t>
      </w:r>
      <w:r w:rsidRPr="00540E5A">
        <w:t>contain a provision that in an event of default, all outstanding limited obligation bond maturities may become accelerated or immediately due if the State fails to pay any outstanding limited obligation bond debt service by its due date, or if the State fails to budget and appropriate moneys sufficient to make payment on such bonds coming due in any fiscal year.</w:t>
      </w:r>
      <w:r>
        <w:t xml:space="preserve"> </w:t>
      </w:r>
    </w:p>
    <w:p w14:paraId="127D2621" w14:textId="77777777" w:rsidR="006C000B" w:rsidRDefault="006C000B" w:rsidP="006C000B">
      <w:pPr>
        <w:ind w:left="720"/>
      </w:pPr>
    </w:p>
    <w:p w14:paraId="1EBD3EB8" w14:textId="77777777" w:rsidR="004813CB" w:rsidRDefault="004813CB" w:rsidP="004813CB">
      <w:pPr>
        <w:pStyle w:val="ListParagraph"/>
        <w:rPr>
          <w:sz w:val="24"/>
          <w:szCs w:val="24"/>
        </w:rPr>
      </w:pPr>
      <w:r>
        <w:rPr>
          <w:sz w:val="24"/>
          <w:szCs w:val="24"/>
        </w:rPr>
        <w:t>[Example disclosures continued on next page]</w:t>
      </w:r>
    </w:p>
    <w:p w14:paraId="18C37DC9" w14:textId="77777777" w:rsidR="004813CB" w:rsidRDefault="004813CB" w:rsidP="004813CB">
      <w:pPr>
        <w:ind w:left="720"/>
      </w:pPr>
    </w:p>
    <w:p w14:paraId="077A9D05" w14:textId="11E9CFE4" w:rsidR="000B3215" w:rsidRDefault="000B3215" w:rsidP="004813CB">
      <w:pPr>
        <w:ind w:left="720"/>
      </w:pPr>
    </w:p>
    <w:p w14:paraId="114E64B8" w14:textId="77777777" w:rsidR="000B3215" w:rsidRDefault="000B3215" w:rsidP="005754F0">
      <w:pPr>
        <w:pStyle w:val="ListParagraph"/>
        <w:rPr>
          <w:sz w:val="24"/>
          <w:szCs w:val="24"/>
        </w:rPr>
      </w:pPr>
    </w:p>
    <w:p w14:paraId="20B9ECD8" w14:textId="77777777" w:rsidR="000B3215" w:rsidRDefault="000B3215" w:rsidP="000B3215">
      <w:pPr>
        <w:pStyle w:val="ListParagraph"/>
        <w:rPr>
          <w:sz w:val="24"/>
          <w:szCs w:val="24"/>
        </w:rPr>
      </w:pPr>
    </w:p>
    <w:p w14:paraId="7B065DF4" w14:textId="402EB3AE" w:rsidR="00D65212" w:rsidRPr="00645F77" w:rsidRDefault="00D65212" w:rsidP="00D65212">
      <w:pPr>
        <w:jc w:val="center"/>
        <w:rPr>
          <w:rFonts w:ascii="Arial" w:hAnsi="Arial" w:cs="Arial"/>
          <w:b/>
        </w:rPr>
      </w:pPr>
      <w:r w:rsidRPr="00645F77">
        <w:rPr>
          <w:rFonts w:ascii="Arial" w:hAnsi="Arial" w:cs="Arial"/>
          <w:b/>
        </w:rPr>
        <w:t>Worksheet 30</w:t>
      </w:r>
      <w:r>
        <w:rPr>
          <w:rFonts w:ascii="Arial" w:hAnsi="Arial" w:cs="Arial"/>
          <w:b/>
        </w:rPr>
        <w:t>6</w:t>
      </w:r>
      <w:r w:rsidRPr="00645F77">
        <w:rPr>
          <w:rFonts w:ascii="Arial" w:hAnsi="Arial" w:cs="Arial"/>
          <w:b/>
        </w:rPr>
        <w:t xml:space="preserve"> - </w:t>
      </w:r>
      <w:r>
        <w:rPr>
          <w:rFonts w:ascii="Arial" w:hAnsi="Arial" w:cs="Arial"/>
          <w:b/>
        </w:rPr>
        <w:t>Lo</w:t>
      </w:r>
      <w:r w:rsidRPr="00645F77">
        <w:rPr>
          <w:rFonts w:ascii="Arial" w:hAnsi="Arial" w:cs="Arial"/>
          <w:b/>
        </w:rPr>
        <w:t xml:space="preserve">ng-Term </w:t>
      </w:r>
      <w:r>
        <w:rPr>
          <w:rFonts w:ascii="Arial" w:hAnsi="Arial" w:cs="Arial"/>
          <w:b/>
        </w:rPr>
        <w:t>Debt</w:t>
      </w:r>
      <w:r w:rsidRPr="00645F77">
        <w:rPr>
          <w:rFonts w:ascii="Arial" w:hAnsi="Arial" w:cs="Arial"/>
          <w:b/>
        </w:rPr>
        <w:t xml:space="preserve"> and Short-Term Debt (Governmental)</w:t>
      </w:r>
    </w:p>
    <w:p w14:paraId="3E4F4C5B" w14:textId="77777777" w:rsidR="00D65212" w:rsidRDefault="00D65212" w:rsidP="00D6521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D65212" w:rsidRPr="00253852" w14:paraId="5590C237" w14:textId="77777777" w:rsidTr="00FC50F2">
        <w:tc>
          <w:tcPr>
            <w:tcW w:w="1818" w:type="dxa"/>
            <w:shd w:val="clear" w:color="auto" w:fill="FFFFFF"/>
          </w:tcPr>
          <w:p w14:paraId="03311C80" w14:textId="77777777" w:rsidR="00D65212" w:rsidRPr="006869F1" w:rsidRDefault="00D65212" w:rsidP="00FC50F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E1EFB06" w14:textId="77777777" w:rsidR="00D65212" w:rsidRPr="00253852" w:rsidRDefault="00D65212" w:rsidP="00FC50F2">
            <w:pPr>
              <w:rPr>
                <w:rFonts w:ascii="Calibri" w:hAnsi="Calibri"/>
                <w:sz w:val="22"/>
              </w:rPr>
            </w:pPr>
          </w:p>
        </w:tc>
      </w:tr>
      <w:tr w:rsidR="00D65212" w:rsidRPr="006869F1" w14:paraId="040A71E2" w14:textId="77777777" w:rsidTr="00FC50F2">
        <w:tc>
          <w:tcPr>
            <w:tcW w:w="1818" w:type="dxa"/>
            <w:shd w:val="clear" w:color="auto" w:fill="FFFFFF"/>
            <w:vAlign w:val="bottom"/>
          </w:tcPr>
          <w:p w14:paraId="2D7788D4" w14:textId="77777777" w:rsidR="00D65212" w:rsidRPr="006869F1" w:rsidRDefault="00D65212" w:rsidP="00FC50F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5DC9067A" w14:textId="77777777" w:rsidR="00D65212" w:rsidRPr="006869F1" w:rsidRDefault="00D65212" w:rsidP="00FC50F2">
            <w:pPr>
              <w:rPr>
                <w:rFonts w:ascii="Calibri" w:hAnsi="Calibri"/>
                <w:sz w:val="22"/>
              </w:rPr>
            </w:pPr>
          </w:p>
        </w:tc>
      </w:tr>
      <w:tr w:rsidR="00D65212" w:rsidRPr="006869F1" w14:paraId="42F0CFA5" w14:textId="77777777" w:rsidTr="00FC50F2">
        <w:tc>
          <w:tcPr>
            <w:tcW w:w="1818" w:type="dxa"/>
            <w:shd w:val="clear" w:color="auto" w:fill="FFFFFF"/>
            <w:vAlign w:val="bottom"/>
          </w:tcPr>
          <w:p w14:paraId="1FBF8C5F" w14:textId="77777777" w:rsidR="00D65212" w:rsidRPr="006869F1" w:rsidRDefault="00D65212" w:rsidP="00FC50F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278E4DE" w14:textId="77777777" w:rsidR="00D65212" w:rsidRPr="006869F1" w:rsidRDefault="00D65212" w:rsidP="00FC50F2">
            <w:pPr>
              <w:rPr>
                <w:rFonts w:ascii="Calibri" w:hAnsi="Calibri"/>
                <w:sz w:val="22"/>
              </w:rPr>
            </w:pPr>
          </w:p>
        </w:tc>
      </w:tr>
    </w:tbl>
    <w:p w14:paraId="4FE552A3" w14:textId="77777777" w:rsidR="00D65212" w:rsidRPr="00B75914" w:rsidRDefault="00D65212" w:rsidP="005754F0">
      <w:pPr>
        <w:pStyle w:val="ListParagraph"/>
        <w:rPr>
          <w:sz w:val="24"/>
          <w:szCs w:val="24"/>
        </w:rPr>
      </w:pPr>
    </w:p>
    <w:p w14:paraId="4DCD1EFE" w14:textId="10262740" w:rsidR="004813CB" w:rsidRDefault="004813CB" w:rsidP="004813CB">
      <w:pPr>
        <w:ind w:left="720"/>
      </w:pPr>
      <w:r>
        <w:t xml:space="preserve">The outstanding notes from direct borrowings of $______ contain provisions that in the event of default, (1) outstanding amounts become immediately due and payable, (2) the project can be sold and the proceeds applied to outstanding amounts due, (3) the custodian could be directed to apply all acquisition fund amounts to the outstanding amounts due, or (4) proceed by appropriate court action to enforce performance of the applicable covenants in the agreement. </w:t>
      </w:r>
    </w:p>
    <w:p w14:paraId="512AE65E" w14:textId="77777777" w:rsidR="004813CB" w:rsidRDefault="004813CB" w:rsidP="004813CB">
      <w:pPr>
        <w:pStyle w:val="ListParagraph"/>
        <w:rPr>
          <w:sz w:val="24"/>
          <w:szCs w:val="24"/>
        </w:rPr>
      </w:pPr>
    </w:p>
    <w:p w14:paraId="216192EE" w14:textId="1B0F3B07" w:rsidR="000B3215" w:rsidRPr="00B75914" w:rsidRDefault="000B3215" w:rsidP="000B3215">
      <w:pPr>
        <w:pStyle w:val="ListParagraph"/>
        <w:rPr>
          <w:sz w:val="24"/>
          <w:szCs w:val="24"/>
        </w:rPr>
      </w:pPr>
      <w:r w:rsidRPr="00B75914">
        <w:rPr>
          <w:sz w:val="24"/>
          <w:szCs w:val="24"/>
        </w:rPr>
        <w:t xml:space="preserve">The Agency’s outstanding </w:t>
      </w:r>
      <w:r>
        <w:rPr>
          <w:sz w:val="24"/>
          <w:szCs w:val="24"/>
        </w:rPr>
        <w:t>[</w:t>
      </w:r>
      <w:r w:rsidRPr="00B75914">
        <w:rPr>
          <w:sz w:val="24"/>
          <w:szCs w:val="24"/>
        </w:rPr>
        <w:t>notes from direct borrowings</w:t>
      </w:r>
      <w:r>
        <w:rPr>
          <w:sz w:val="24"/>
          <w:szCs w:val="24"/>
        </w:rPr>
        <w:t>/limited obligation bonds]</w:t>
      </w:r>
      <w:r w:rsidRPr="00B75914">
        <w:rPr>
          <w:sz w:val="24"/>
          <w:szCs w:val="24"/>
        </w:rPr>
        <w:t xml:space="preserve"> of $</w:t>
      </w:r>
      <w:r>
        <w:rPr>
          <w:sz w:val="24"/>
          <w:szCs w:val="24"/>
        </w:rPr>
        <w:t xml:space="preserve">___ </w:t>
      </w:r>
      <w:r w:rsidRPr="00B75914">
        <w:rPr>
          <w:sz w:val="24"/>
          <w:szCs w:val="24"/>
        </w:rPr>
        <w:t>contain a provision that in an event of default, outstanding amounts become immediately due if the Agency is unable to make payment.</w:t>
      </w:r>
    </w:p>
    <w:p w14:paraId="44739680" w14:textId="77777777" w:rsidR="000B3215" w:rsidRDefault="000B3215" w:rsidP="00B774E5">
      <w:pPr>
        <w:pStyle w:val="ListParagraph"/>
        <w:rPr>
          <w:sz w:val="24"/>
          <w:szCs w:val="24"/>
        </w:rPr>
      </w:pPr>
    </w:p>
    <w:p w14:paraId="1315CA87" w14:textId="0524B1AE" w:rsidR="00B75914" w:rsidRDefault="00B75914" w:rsidP="00B774E5">
      <w:pPr>
        <w:pStyle w:val="ListParagraph"/>
        <w:rPr>
          <w:sz w:val="24"/>
          <w:szCs w:val="24"/>
        </w:rPr>
      </w:pPr>
      <w:r w:rsidRPr="00B75914">
        <w:rPr>
          <w:sz w:val="24"/>
          <w:szCs w:val="24"/>
        </w:rPr>
        <w:t xml:space="preserve">The outstanding </w:t>
      </w:r>
      <w:r w:rsidR="0030030D">
        <w:rPr>
          <w:sz w:val="24"/>
          <w:szCs w:val="24"/>
        </w:rPr>
        <w:t>[</w:t>
      </w:r>
      <w:r w:rsidRPr="00B75914">
        <w:rPr>
          <w:sz w:val="24"/>
          <w:szCs w:val="24"/>
        </w:rPr>
        <w:t>notes fr</w:t>
      </w:r>
      <w:r w:rsidR="00894F59">
        <w:rPr>
          <w:sz w:val="24"/>
          <w:szCs w:val="24"/>
        </w:rPr>
        <w:t>o</w:t>
      </w:r>
      <w:r w:rsidRPr="00B75914">
        <w:rPr>
          <w:sz w:val="24"/>
          <w:szCs w:val="24"/>
        </w:rPr>
        <w:t>m direct borrowings</w:t>
      </w:r>
      <w:r w:rsidR="0030030D">
        <w:rPr>
          <w:sz w:val="24"/>
          <w:szCs w:val="24"/>
        </w:rPr>
        <w:t>/limited obligation bonds]</w:t>
      </w:r>
      <w:r w:rsidRPr="00B75914">
        <w:rPr>
          <w:sz w:val="24"/>
          <w:szCs w:val="24"/>
        </w:rPr>
        <w:t xml:space="preserve"> of $</w:t>
      </w:r>
      <w:r>
        <w:rPr>
          <w:sz w:val="24"/>
          <w:szCs w:val="24"/>
        </w:rPr>
        <w:t>___</w:t>
      </w:r>
      <w:r w:rsidRPr="00B75914">
        <w:rPr>
          <w:sz w:val="24"/>
          <w:szCs w:val="24"/>
        </w:rPr>
        <w:t xml:space="preserve"> contain (1) a provision that in an event of default, the timing of repayment of outstanding amounts become immediately due if pledged revenues during the year are less than 120 percent of debt service coverage due in the following year and (2) a provision that if the </w:t>
      </w:r>
      <w:r>
        <w:rPr>
          <w:sz w:val="24"/>
          <w:szCs w:val="24"/>
        </w:rPr>
        <w:t>Agency</w:t>
      </w:r>
      <w:r w:rsidRPr="00B75914">
        <w:rPr>
          <w:sz w:val="24"/>
          <w:szCs w:val="24"/>
        </w:rPr>
        <w:t xml:space="preserve"> is unable to make payment, outstanding amounts are due immediately. The Agency’s outstanding notes from direct borrowings of $</w:t>
      </w:r>
      <w:r w:rsidR="006F3B1F">
        <w:rPr>
          <w:sz w:val="24"/>
          <w:szCs w:val="24"/>
        </w:rPr>
        <w:t>___</w:t>
      </w:r>
      <w:r w:rsidRPr="00B75914">
        <w:rPr>
          <w:sz w:val="24"/>
          <w:szCs w:val="24"/>
        </w:rPr>
        <w:t xml:space="preserve"> contain a subjective acceleration clause that allows the lender to accelerate payment of the entire principal amount to become immediately due if the lender determines that a material adverse change occurs. </w:t>
      </w:r>
    </w:p>
    <w:p w14:paraId="46074CEC" w14:textId="77777777" w:rsidR="00B774E5" w:rsidRDefault="00B774E5" w:rsidP="00B774E5">
      <w:pPr>
        <w:pStyle w:val="ListParagraph"/>
        <w:rPr>
          <w:sz w:val="24"/>
          <w:szCs w:val="24"/>
        </w:rPr>
      </w:pPr>
    </w:p>
    <w:p w14:paraId="74935F2A" w14:textId="46FF3BFB" w:rsidR="00D65212" w:rsidRDefault="00916ADA" w:rsidP="00D65212">
      <w:pPr>
        <w:pStyle w:val="ListParagraph"/>
        <w:rPr>
          <w:sz w:val="24"/>
          <w:szCs w:val="24"/>
        </w:rPr>
      </w:pPr>
      <w:r>
        <w:rPr>
          <w:sz w:val="24"/>
          <w:szCs w:val="24"/>
        </w:rPr>
        <w:t>[D</w:t>
      </w:r>
      <w:r w:rsidR="00D65212">
        <w:rPr>
          <w:sz w:val="24"/>
          <w:szCs w:val="24"/>
        </w:rPr>
        <w:t>isclos</w:t>
      </w:r>
      <w:r>
        <w:rPr>
          <w:sz w:val="24"/>
          <w:szCs w:val="24"/>
        </w:rPr>
        <w:t>e here</w:t>
      </w:r>
      <w:r w:rsidR="00D65212">
        <w:rPr>
          <w:sz w:val="24"/>
          <w:szCs w:val="24"/>
        </w:rPr>
        <w:t>]</w:t>
      </w:r>
    </w:p>
    <w:p w14:paraId="6689AC77" w14:textId="77777777" w:rsidR="00730F4B" w:rsidRDefault="00730F4B" w:rsidP="00730F4B">
      <w:pPr>
        <w:rPr>
          <w:rFonts w:ascii="Arial" w:hAnsi="Arial" w:cs="Arial"/>
          <w:b/>
        </w:rPr>
      </w:pPr>
    </w:p>
    <w:p w14:paraId="0646BBBE" w14:textId="77777777" w:rsidR="00B956B9" w:rsidRDefault="008C0A3B" w:rsidP="00645F77">
      <w:pPr>
        <w:jc w:val="center"/>
      </w:pPr>
      <w:r>
        <w:br w:type="page"/>
      </w:r>
    </w:p>
    <w:p w14:paraId="40C76894" w14:textId="77777777" w:rsidR="00B956B9" w:rsidRDefault="00B956B9" w:rsidP="00645F77">
      <w:pPr>
        <w:jc w:val="center"/>
      </w:pPr>
    </w:p>
    <w:p w14:paraId="40C48319" w14:textId="629D1F52" w:rsidR="008C0A3B" w:rsidRDefault="00645F77" w:rsidP="00645F77">
      <w:pPr>
        <w:jc w:val="center"/>
        <w:rPr>
          <w:rFonts w:ascii="Arial" w:hAnsi="Arial" w:cs="Arial"/>
          <w:b/>
        </w:rPr>
      </w:pPr>
      <w:r w:rsidRPr="00645F77">
        <w:rPr>
          <w:rFonts w:ascii="Arial" w:hAnsi="Arial" w:cs="Arial"/>
          <w:b/>
        </w:rPr>
        <w:t>Worksheet 3</w:t>
      </w:r>
      <w:r>
        <w:rPr>
          <w:rFonts w:ascii="Arial" w:hAnsi="Arial" w:cs="Arial"/>
          <w:b/>
        </w:rPr>
        <w:t>10</w:t>
      </w:r>
      <w:r w:rsidRPr="00645F77">
        <w:rPr>
          <w:rFonts w:ascii="Arial" w:hAnsi="Arial" w:cs="Arial"/>
          <w:b/>
        </w:rPr>
        <w:t xml:space="preserve"> - Changes in Long-Term Liabilities and Short-Term Debt (</w:t>
      </w:r>
      <w:r>
        <w:rPr>
          <w:rFonts w:ascii="Arial" w:hAnsi="Arial" w:cs="Arial"/>
          <w:b/>
        </w:rPr>
        <w:t>Business-Type</w:t>
      </w:r>
      <w:r w:rsidRPr="00645F77">
        <w:rPr>
          <w:rFonts w:ascii="Arial" w:hAnsi="Arial" w:cs="Arial"/>
          <w:b/>
        </w:rPr>
        <w:t>)</w:t>
      </w:r>
    </w:p>
    <w:p w14:paraId="4DE61A1E" w14:textId="77777777" w:rsidR="00645F77" w:rsidRDefault="00645F77"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00E16035" w14:textId="77777777" w:rsidTr="00F346C6">
        <w:tc>
          <w:tcPr>
            <w:tcW w:w="1818" w:type="dxa"/>
            <w:shd w:val="clear" w:color="auto" w:fill="FFFFFF"/>
          </w:tcPr>
          <w:p w14:paraId="0F84C80B"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3FB0AFC" w14:textId="77777777" w:rsidR="00A429D7" w:rsidRPr="00253852" w:rsidRDefault="00A429D7" w:rsidP="00F346C6">
            <w:pPr>
              <w:rPr>
                <w:rFonts w:ascii="Calibri" w:hAnsi="Calibri"/>
                <w:sz w:val="22"/>
              </w:rPr>
            </w:pPr>
          </w:p>
        </w:tc>
      </w:tr>
      <w:tr w:rsidR="00A429D7" w:rsidRPr="006869F1" w14:paraId="49897EB3" w14:textId="77777777" w:rsidTr="00F346C6">
        <w:tc>
          <w:tcPr>
            <w:tcW w:w="1818" w:type="dxa"/>
            <w:shd w:val="clear" w:color="auto" w:fill="FFFFFF"/>
            <w:vAlign w:val="bottom"/>
          </w:tcPr>
          <w:p w14:paraId="61349211"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38D47496" w14:textId="77777777" w:rsidR="00A429D7" w:rsidRPr="006869F1" w:rsidRDefault="00A429D7" w:rsidP="00F346C6">
            <w:pPr>
              <w:rPr>
                <w:rFonts w:ascii="Calibri" w:hAnsi="Calibri"/>
                <w:sz w:val="22"/>
              </w:rPr>
            </w:pPr>
          </w:p>
        </w:tc>
      </w:tr>
      <w:tr w:rsidR="00A429D7" w:rsidRPr="006869F1" w14:paraId="6E449E7E" w14:textId="77777777" w:rsidTr="00F346C6">
        <w:tc>
          <w:tcPr>
            <w:tcW w:w="1818" w:type="dxa"/>
            <w:shd w:val="clear" w:color="auto" w:fill="FFFFFF"/>
            <w:vAlign w:val="bottom"/>
          </w:tcPr>
          <w:p w14:paraId="3ACE7B8F"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E66F152" w14:textId="77777777" w:rsidR="00A429D7" w:rsidRPr="006869F1" w:rsidRDefault="00A429D7" w:rsidP="00F346C6">
            <w:pPr>
              <w:rPr>
                <w:rFonts w:ascii="Calibri" w:hAnsi="Calibri"/>
                <w:sz w:val="22"/>
              </w:rPr>
            </w:pPr>
          </w:p>
        </w:tc>
      </w:tr>
    </w:tbl>
    <w:p w14:paraId="59814175" w14:textId="77777777" w:rsidR="00A429D7" w:rsidRDefault="00857301" w:rsidP="008C0A3B">
      <w:r>
        <w:rPr>
          <w:noProof/>
        </w:rPr>
        <mc:AlternateContent>
          <mc:Choice Requires="wps">
            <w:drawing>
              <wp:anchor distT="0" distB="0" distL="114300" distR="114300" simplePos="0" relativeHeight="251658241" behindDoc="0" locked="0" layoutInCell="1" allowOverlap="1" wp14:anchorId="5CCA1BB8" wp14:editId="50963CA8">
                <wp:simplePos x="0" y="0"/>
                <wp:positionH relativeFrom="column">
                  <wp:posOffset>-154940</wp:posOffset>
                </wp:positionH>
                <wp:positionV relativeFrom="paragraph">
                  <wp:posOffset>140970</wp:posOffset>
                </wp:positionV>
                <wp:extent cx="6763385" cy="0"/>
                <wp:effectExtent l="18415" t="17145" r="9525"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FB7AE97">
              <v:line id="Line 15"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1.1pt" to="520.35pt,11.1pt" w14:anchorId="02707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c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"/>
            </w:pict>
          </mc:Fallback>
        </mc:AlternateContent>
      </w:r>
    </w:p>
    <w:p w14:paraId="4EB8FEBE" w14:textId="77777777" w:rsidR="008C0A3B" w:rsidRDefault="008C0A3B" w:rsidP="008C0A3B"/>
    <w:p w14:paraId="2A11A5AD" w14:textId="77777777" w:rsidR="00FB55E2" w:rsidRDefault="00FB55E2" w:rsidP="00FB55E2">
      <w:bookmarkStart w:id="16" w:name="W310"/>
      <w:bookmarkEnd w:id="16"/>
      <w:r>
        <w:t xml:space="preserve">Governments should provide details in the notes to the financial statements about short-term debt activity during the year, even if no short-term debt is outstanding at year-end. </w:t>
      </w:r>
      <w:r w:rsidR="00255571">
        <w:t xml:space="preserve">A government should separate disclosures regarding direct borrowings and direct placements of debt from other debt. </w:t>
      </w:r>
      <w:r>
        <w:t xml:space="preserve">Short-term debt results from borrowings characterized by anticipation notes, use of lines of credit, and similar loans. </w:t>
      </w:r>
    </w:p>
    <w:p w14:paraId="020DB1D9" w14:textId="1031271C" w:rsidR="00FB55E2" w:rsidRDefault="00255571" w:rsidP="00FB55E2">
      <w:r w:rsidRPr="0072086E">
        <w:t>[</w:t>
      </w:r>
      <w:r>
        <w:t xml:space="preserve">GASB Codification </w:t>
      </w:r>
      <w:r w:rsidR="003F6800">
        <w:t xml:space="preserve">Section </w:t>
      </w:r>
      <w:r>
        <w:t>2300.124</w:t>
      </w:r>
      <w:r w:rsidRPr="0072086E">
        <w:t>]</w:t>
      </w:r>
    </w:p>
    <w:p w14:paraId="626C76B2" w14:textId="77777777" w:rsidR="00255571" w:rsidRDefault="00255571" w:rsidP="00FB55E2"/>
    <w:p w14:paraId="76127297" w14:textId="77777777" w:rsidR="00FB55E2" w:rsidRPr="00746ADF" w:rsidRDefault="00FB55E2" w:rsidP="00FB55E2">
      <w:pPr>
        <w:spacing w:after="200" w:line="276" w:lineRule="auto"/>
        <w:contextualSpacing/>
        <w:rPr>
          <w:rFonts w:ascii="Arial" w:eastAsia="Calibri" w:hAnsi="Arial" w:cs="Arial"/>
          <w:b/>
          <w:sz w:val="22"/>
          <w:szCs w:val="22"/>
        </w:rPr>
      </w:pPr>
      <w:r>
        <w:rPr>
          <w:rFonts w:ascii="Arial" w:eastAsia="Calibri" w:hAnsi="Arial" w:cs="Arial"/>
          <w:b/>
          <w:sz w:val="22"/>
          <w:szCs w:val="22"/>
        </w:rPr>
        <w:t>In the space below, p</w:t>
      </w:r>
      <w:r w:rsidRPr="00746ADF">
        <w:rPr>
          <w:rFonts w:ascii="Arial" w:eastAsia="Calibri" w:hAnsi="Arial" w:cs="Arial"/>
          <w:b/>
          <w:sz w:val="22"/>
          <w:szCs w:val="22"/>
        </w:rPr>
        <w:t xml:space="preserve">lease </w:t>
      </w:r>
      <w:r>
        <w:rPr>
          <w:rFonts w:ascii="Arial" w:eastAsia="Calibri" w:hAnsi="Arial" w:cs="Arial"/>
          <w:b/>
          <w:sz w:val="22"/>
          <w:szCs w:val="22"/>
        </w:rPr>
        <w:t>describe the short-term debt activity, including the purpose for which the short-term debt was issued</w:t>
      </w:r>
      <w:r w:rsidRPr="00746ADF">
        <w:rPr>
          <w:rFonts w:ascii="Arial" w:eastAsia="Calibri" w:hAnsi="Arial" w:cs="Arial"/>
          <w:b/>
          <w:sz w:val="22"/>
          <w:szCs w:val="22"/>
        </w:rPr>
        <w:t>:</w:t>
      </w:r>
    </w:p>
    <w:p w14:paraId="3CC2F93A" w14:textId="77777777" w:rsidR="00F81DE3" w:rsidRDefault="00F81DE3" w:rsidP="008C0A3B"/>
    <w:p w14:paraId="1EDFEEFA" w14:textId="77777777" w:rsidR="00F81DE3" w:rsidRDefault="00F81DE3">
      <w:r>
        <w:br w:type="page"/>
      </w:r>
    </w:p>
    <w:p w14:paraId="0FDFBC8C" w14:textId="77777777" w:rsidR="008C0A3B" w:rsidRDefault="008C0A3B" w:rsidP="008C0A3B"/>
    <w:p w14:paraId="15510487" w14:textId="77777777" w:rsidR="00F81DE3" w:rsidRPr="00645F77" w:rsidRDefault="00F81DE3" w:rsidP="00F81DE3">
      <w:pPr>
        <w:jc w:val="center"/>
        <w:rPr>
          <w:rFonts w:ascii="Arial" w:hAnsi="Arial" w:cs="Arial"/>
          <w:b/>
        </w:rPr>
      </w:pPr>
      <w:bookmarkStart w:id="17" w:name="W311"/>
      <w:r w:rsidRPr="00645F77">
        <w:rPr>
          <w:rFonts w:ascii="Arial" w:hAnsi="Arial" w:cs="Arial"/>
          <w:b/>
        </w:rPr>
        <w:t>Worksheet 3</w:t>
      </w:r>
      <w:r>
        <w:rPr>
          <w:rFonts w:ascii="Arial" w:hAnsi="Arial" w:cs="Arial"/>
          <w:b/>
        </w:rPr>
        <w:t>11</w:t>
      </w:r>
      <w:r w:rsidRPr="00645F77">
        <w:rPr>
          <w:rFonts w:ascii="Arial" w:hAnsi="Arial" w:cs="Arial"/>
          <w:b/>
        </w:rPr>
        <w:t xml:space="preserve"> - </w:t>
      </w:r>
      <w:r>
        <w:rPr>
          <w:rFonts w:ascii="Arial" w:hAnsi="Arial" w:cs="Arial"/>
          <w:b/>
        </w:rPr>
        <w:t>Lo</w:t>
      </w:r>
      <w:r w:rsidRPr="00645F77">
        <w:rPr>
          <w:rFonts w:ascii="Arial" w:hAnsi="Arial" w:cs="Arial"/>
          <w:b/>
        </w:rPr>
        <w:t xml:space="preserve">ng-Term </w:t>
      </w:r>
      <w:r>
        <w:rPr>
          <w:rFonts w:ascii="Arial" w:hAnsi="Arial" w:cs="Arial"/>
          <w:b/>
        </w:rPr>
        <w:t>Debt</w:t>
      </w:r>
      <w:r w:rsidRPr="00645F77">
        <w:rPr>
          <w:rFonts w:ascii="Arial" w:hAnsi="Arial" w:cs="Arial"/>
          <w:b/>
        </w:rPr>
        <w:t xml:space="preserve"> and Short-Term Debt (</w:t>
      </w:r>
      <w:r>
        <w:rPr>
          <w:rFonts w:ascii="Arial" w:hAnsi="Arial" w:cs="Arial"/>
          <w:b/>
        </w:rPr>
        <w:t>Business-Type)</w:t>
      </w:r>
    </w:p>
    <w:bookmarkEnd w:id="17"/>
    <w:p w14:paraId="60277553" w14:textId="77777777" w:rsidR="00F81DE3" w:rsidRDefault="00F81DE3" w:rsidP="00F81DE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81DE3" w:rsidRPr="00253852" w14:paraId="275BB318" w14:textId="77777777" w:rsidTr="00E34FBF">
        <w:tc>
          <w:tcPr>
            <w:tcW w:w="1818" w:type="dxa"/>
            <w:shd w:val="clear" w:color="auto" w:fill="FFFFFF"/>
          </w:tcPr>
          <w:p w14:paraId="64CCD987" w14:textId="77777777" w:rsidR="00F81DE3" w:rsidRPr="006869F1" w:rsidRDefault="00F81DE3" w:rsidP="00E34FBF">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1C1EADC" w14:textId="77777777" w:rsidR="00F81DE3" w:rsidRPr="00253852" w:rsidRDefault="00F81DE3" w:rsidP="00E34FBF">
            <w:pPr>
              <w:rPr>
                <w:rFonts w:ascii="Calibri" w:hAnsi="Calibri"/>
                <w:sz w:val="22"/>
              </w:rPr>
            </w:pPr>
          </w:p>
        </w:tc>
      </w:tr>
      <w:tr w:rsidR="00F81DE3" w:rsidRPr="006869F1" w14:paraId="68291E00" w14:textId="77777777" w:rsidTr="00E34FBF">
        <w:tc>
          <w:tcPr>
            <w:tcW w:w="1818" w:type="dxa"/>
            <w:shd w:val="clear" w:color="auto" w:fill="FFFFFF"/>
            <w:vAlign w:val="bottom"/>
          </w:tcPr>
          <w:p w14:paraId="03F269E7" w14:textId="77777777" w:rsidR="00F81DE3" w:rsidRPr="006869F1" w:rsidRDefault="00F81DE3" w:rsidP="00E34FBF">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5D56FA7" w14:textId="77777777" w:rsidR="00F81DE3" w:rsidRPr="006869F1" w:rsidRDefault="00F81DE3" w:rsidP="00E34FBF">
            <w:pPr>
              <w:rPr>
                <w:rFonts w:ascii="Calibri" w:hAnsi="Calibri"/>
                <w:sz w:val="22"/>
              </w:rPr>
            </w:pPr>
          </w:p>
        </w:tc>
      </w:tr>
      <w:tr w:rsidR="00F81DE3" w:rsidRPr="006869F1" w14:paraId="68D0E2F1" w14:textId="77777777" w:rsidTr="00E34FBF">
        <w:tc>
          <w:tcPr>
            <w:tcW w:w="1818" w:type="dxa"/>
            <w:shd w:val="clear" w:color="auto" w:fill="FFFFFF"/>
            <w:vAlign w:val="bottom"/>
          </w:tcPr>
          <w:p w14:paraId="0C70D905" w14:textId="77777777" w:rsidR="00F81DE3" w:rsidRPr="006869F1" w:rsidRDefault="00F81DE3" w:rsidP="00E34FBF">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0424152" w14:textId="77777777" w:rsidR="00F81DE3" w:rsidRPr="006869F1" w:rsidRDefault="00F81DE3" w:rsidP="00E34FBF">
            <w:pPr>
              <w:rPr>
                <w:rFonts w:ascii="Calibri" w:hAnsi="Calibri"/>
                <w:sz w:val="22"/>
              </w:rPr>
            </w:pPr>
          </w:p>
        </w:tc>
      </w:tr>
    </w:tbl>
    <w:p w14:paraId="309F36EE" w14:textId="77777777" w:rsidR="00F81DE3" w:rsidRDefault="00F81DE3" w:rsidP="00F81DE3">
      <w:pPr>
        <w:ind w:left="360"/>
      </w:pPr>
      <w:r>
        <w:rPr>
          <w:noProof/>
        </w:rPr>
        <mc:AlternateContent>
          <mc:Choice Requires="wps">
            <w:drawing>
              <wp:anchor distT="0" distB="0" distL="114300" distR="114300" simplePos="0" relativeHeight="251658278" behindDoc="0" locked="0" layoutInCell="1" allowOverlap="1" wp14:anchorId="2EA1D891" wp14:editId="11FDFCDC">
                <wp:simplePos x="0" y="0"/>
                <wp:positionH relativeFrom="column">
                  <wp:posOffset>-154940</wp:posOffset>
                </wp:positionH>
                <wp:positionV relativeFrom="paragraph">
                  <wp:posOffset>131445</wp:posOffset>
                </wp:positionV>
                <wp:extent cx="6763385" cy="0"/>
                <wp:effectExtent l="18415" t="17145" r="9525"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B3AA6AB">
              <v:line id="Line 10"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35pt" to="520.35pt,10.35pt" w14:anchorId="79BF8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d1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"/>
            </w:pict>
          </mc:Fallback>
        </mc:AlternateContent>
      </w:r>
    </w:p>
    <w:p w14:paraId="2FF9439D" w14:textId="7345F648" w:rsidR="006F3B1F" w:rsidRDefault="006F3B1F" w:rsidP="006F3B1F">
      <w:r>
        <w:t xml:space="preserve">Governments should provide summarized information in the notes to the financial statements about the items below for short-term and long-term debt. </w:t>
      </w:r>
      <w:r w:rsidR="00A85609">
        <w:t xml:space="preserve">For note disclosure purposes, GASB defines debt as </w:t>
      </w:r>
      <w:r w:rsidR="00A85609" w:rsidRPr="003023AB">
        <w:t xml:space="preserve">a liability that arises from a contractual obligation to pay cash (or other assets that may be used in lieu of cash) in one or more payments to settle an amount that is fixed at the date the contractual obligation is established. Exceptions include leases and accounts payable. </w:t>
      </w:r>
      <w:r w:rsidR="00D3109F">
        <w:t xml:space="preserve">Disclosures for direct borrowings and direct placements of debt should be disclosed separately from other debt. </w:t>
      </w:r>
      <w:r w:rsidR="00255571" w:rsidRPr="0072086E">
        <w:t>[GASB</w:t>
      </w:r>
      <w:r w:rsidR="00255571">
        <w:t xml:space="preserve"> Codification </w:t>
      </w:r>
      <w:r w:rsidR="003F6800">
        <w:t xml:space="preserve">Section </w:t>
      </w:r>
      <w:r w:rsidR="00255571">
        <w:t>1500.</w:t>
      </w:r>
      <w:r w:rsidR="00A85609">
        <w:t>129-130</w:t>
      </w:r>
      <w:r w:rsidR="00255571" w:rsidRPr="0072086E">
        <w:t>]</w:t>
      </w:r>
    </w:p>
    <w:p w14:paraId="08A3A825" w14:textId="77777777" w:rsidR="006F3B1F" w:rsidRDefault="006F3B1F" w:rsidP="006F3B1F"/>
    <w:p w14:paraId="09763935" w14:textId="77777777" w:rsidR="006F3B1F" w:rsidRPr="00B774E5" w:rsidRDefault="006F3B1F" w:rsidP="00EE2541">
      <w:pPr>
        <w:pStyle w:val="ListParagraph"/>
        <w:numPr>
          <w:ilvl w:val="0"/>
          <w:numId w:val="45"/>
        </w:numPr>
        <w:rPr>
          <w:b/>
          <w:sz w:val="24"/>
          <w:szCs w:val="24"/>
        </w:rPr>
      </w:pPr>
      <w:r w:rsidRPr="00B774E5">
        <w:rPr>
          <w:b/>
          <w:sz w:val="24"/>
          <w:szCs w:val="24"/>
        </w:rPr>
        <w:t>Amount of unused lines of credit.</w:t>
      </w:r>
    </w:p>
    <w:p w14:paraId="177D6EB6" w14:textId="77777777" w:rsidR="006F3B1F" w:rsidRDefault="006F3B1F" w:rsidP="006F3B1F">
      <w:pPr>
        <w:ind w:left="720"/>
      </w:pPr>
    </w:p>
    <w:p w14:paraId="420D0865" w14:textId="77777777" w:rsidR="006F3B1F" w:rsidRDefault="006F3B1F" w:rsidP="006F3B1F">
      <w:pPr>
        <w:ind w:left="720"/>
      </w:pPr>
      <w:r>
        <w:t xml:space="preserve">The __________________ (Agency/University) has an unused line of credit in the amount of $___________. </w:t>
      </w:r>
    </w:p>
    <w:p w14:paraId="0907E116" w14:textId="77777777" w:rsidR="006F3B1F" w:rsidRDefault="006F3B1F" w:rsidP="006F3B1F">
      <w:pPr>
        <w:ind w:left="720"/>
      </w:pPr>
    </w:p>
    <w:p w14:paraId="0E52CD08" w14:textId="2AD9DC90" w:rsidR="006F3B1F" w:rsidRPr="005754F0" w:rsidRDefault="006F3B1F" w:rsidP="00EE2541">
      <w:pPr>
        <w:pStyle w:val="ListParagraph"/>
        <w:numPr>
          <w:ilvl w:val="0"/>
          <w:numId w:val="45"/>
        </w:numPr>
      </w:pPr>
      <w:r w:rsidRPr="00B774E5">
        <w:rPr>
          <w:b/>
          <w:sz w:val="24"/>
          <w:szCs w:val="24"/>
        </w:rPr>
        <w:t>Assets pledged as collateral for debt.</w:t>
      </w:r>
      <w:r>
        <w:rPr>
          <w:sz w:val="24"/>
          <w:szCs w:val="24"/>
        </w:rPr>
        <w:t xml:space="preserve"> Provide disclosures in the space below for all debt</w:t>
      </w:r>
      <w:r w:rsidR="000B3215">
        <w:rPr>
          <w:sz w:val="24"/>
          <w:szCs w:val="24"/>
        </w:rPr>
        <w:t xml:space="preserve"> using the examples as a guide</w:t>
      </w:r>
      <w:r>
        <w:rPr>
          <w:sz w:val="24"/>
          <w:szCs w:val="24"/>
        </w:rPr>
        <w:t xml:space="preserve">. </w:t>
      </w:r>
    </w:p>
    <w:p w14:paraId="19905CB0" w14:textId="77777777" w:rsidR="006F3B1F" w:rsidRDefault="006F3B1F" w:rsidP="006F3B1F"/>
    <w:p w14:paraId="1E3E5DFC" w14:textId="77777777" w:rsidR="00420364" w:rsidRDefault="00420364" w:rsidP="00420364">
      <w:pPr>
        <w:pStyle w:val="ListParagraph"/>
        <w:rPr>
          <w:sz w:val="24"/>
          <w:szCs w:val="24"/>
        </w:rPr>
      </w:pPr>
      <w:r>
        <w:rPr>
          <w:sz w:val="24"/>
          <w:szCs w:val="24"/>
        </w:rPr>
        <w:t>EXAMPLES:</w:t>
      </w:r>
    </w:p>
    <w:p w14:paraId="10D1E6C2" w14:textId="77777777" w:rsidR="006F3B1F" w:rsidRDefault="006F3B1F" w:rsidP="006F3B1F">
      <w:pPr>
        <w:ind w:left="720"/>
      </w:pPr>
    </w:p>
    <w:p w14:paraId="31E2287C" w14:textId="7AB5A076" w:rsidR="00420364" w:rsidRDefault="00420364" w:rsidP="00420364">
      <w:pPr>
        <w:ind w:left="720"/>
      </w:pPr>
      <w:r>
        <w:t xml:space="preserve">See </w:t>
      </w:r>
      <w:r w:rsidR="000B3215">
        <w:t xml:space="preserve">example disclosures for </w:t>
      </w:r>
      <w:r>
        <w:t xml:space="preserve">Energy Savings </w:t>
      </w:r>
      <w:r w:rsidR="00893DFA">
        <w:t xml:space="preserve">contracts </w:t>
      </w:r>
      <w:r>
        <w:t xml:space="preserve">in the </w:t>
      </w:r>
      <w:r w:rsidR="000B3215">
        <w:t>T</w:t>
      </w:r>
      <w:r>
        <w:t xml:space="preserve">erms </w:t>
      </w:r>
      <w:r w:rsidR="000B3215">
        <w:t xml:space="preserve">disclosure </w:t>
      </w:r>
      <w:r>
        <w:t>section below.</w:t>
      </w:r>
    </w:p>
    <w:p w14:paraId="17444A46" w14:textId="77777777" w:rsidR="00420364" w:rsidRDefault="00420364" w:rsidP="00C92890">
      <w:pPr>
        <w:ind w:left="720"/>
        <w:jc w:val="both"/>
      </w:pPr>
    </w:p>
    <w:p w14:paraId="288B73CD" w14:textId="5332B8AE" w:rsidR="00C92890" w:rsidRPr="005B33FA" w:rsidRDefault="00C92890" w:rsidP="00C92890">
      <w:pPr>
        <w:ind w:left="720"/>
        <w:jc w:val="both"/>
      </w:pPr>
      <w:r>
        <w:t xml:space="preserve">The </w:t>
      </w:r>
      <w:r w:rsidR="002C34A9">
        <w:t>Agency/</w:t>
      </w:r>
      <w:r>
        <w:t>University has pledged buildings</w:t>
      </w:r>
      <w:r w:rsidR="00F7485F">
        <w:t>, land,</w:t>
      </w:r>
      <w:r w:rsidR="00736746">
        <w:t xml:space="preserve"> </w:t>
      </w:r>
      <w:r w:rsidR="000B3215">
        <w:t>and parking facilities</w:t>
      </w:r>
      <w:r>
        <w:t xml:space="preserve"> as collateral for outstanding </w:t>
      </w:r>
      <w:r w:rsidR="000B3215">
        <w:t>[</w:t>
      </w:r>
      <w:r>
        <w:t>revenue bonds</w:t>
      </w:r>
      <w:r w:rsidR="00420364">
        <w:t>/limited obligation bonds/notes from direct borrowings</w:t>
      </w:r>
      <w:r w:rsidR="000B3215">
        <w:t>]</w:t>
      </w:r>
      <w:r>
        <w:t xml:space="preserve"> of $_______.</w:t>
      </w:r>
    </w:p>
    <w:p w14:paraId="5F8E6137" w14:textId="77777777" w:rsidR="006F3B1F" w:rsidRDefault="006F3B1F" w:rsidP="006F3B1F">
      <w:pPr>
        <w:ind w:left="720"/>
      </w:pPr>
    </w:p>
    <w:p w14:paraId="7434526B" w14:textId="249C34F3" w:rsidR="006F3B1F" w:rsidRDefault="001B6F8E" w:rsidP="006F3B1F">
      <w:pPr>
        <w:ind w:left="720"/>
      </w:pPr>
      <w:r>
        <w:rPr>
          <w:noProof/>
        </w:rPr>
        <w:t xml:space="preserve">The outstanding </w:t>
      </w:r>
      <w:r w:rsidR="000B3215">
        <w:rPr>
          <w:noProof/>
        </w:rPr>
        <w:t>[</w:t>
      </w:r>
      <w:r>
        <w:rPr>
          <w:noProof/>
        </w:rPr>
        <w:t>limited obligation bonds (LOBs)</w:t>
      </w:r>
      <w:r w:rsidR="000B3215">
        <w:rPr>
          <w:noProof/>
        </w:rPr>
        <w:t>/revenue bonds]</w:t>
      </w:r>
      <w:r>
        <w:rPr>
          <w:noProof/>
        </w:rPr>
        <w:t xml:space="preserve"> of $_____ </w:t>
      </w:r>
      <w:r w:rsidRPr="00860235">
        <w:rPr>
          <w:noProof/>
        </w:rPr>
        <w:t>secured by revenues which include rentals payable by the University under lease</w:t>
      </w:r>
      <w:r>
        <w:rPr>
          <w:noProof/>
        </w:rPr>
        <w:t>s</w:t>
      </w:r>
      <w:r w:rsidRPr="00860235">
        <w:rPr>
          <w:noProof/>
        </w:rPr>
        <w:t xml:space="preserve"> and use agreements on the facilities financed and refinanced with the </w:t>
      </w:r>
      <w:r w:rsidR="000B3215">
        <w:rPr>
          <w:noProof/>
        </w:rPr>
        <w:t>[</w:t>
      </w:r>
      <w:r>
        <w:rPr>
          <w:noProof/>
        </w:rPr>
        <w:t>LOBs</w:t>
      </w:r>
      <w:r w:rsidR="000B3215">
        <w:rPr>
          <w:noProof/>
        </w:rPr>
        <w:t>/revenue bonds]</w:t>
      </w:r>
      <w:r w:rsidRPr="00860235">
        <w:rPr>
          <w:noProof/>
        </w:rPr>
        <w:t xml:space="preserve">. The </w:t>
      </w:r>
      <w:r w:rsidR="000B3215">
        <w:rPr>
          <w:noProof/>
        </w:rPr>
        <w:t>[</w:t>
      </w:r>
      <w:r w:rsidRPr="00860235">
        <w:rPr>
          <w:noProof/>
        </w:rPr>
        <w:t>LOBs</w:t>
      </w:r>
      <w:r w:rsidR="000B3215">
        <w:rPr>
          <w:noProof/>
        </w:rPr>
        <w:t>/revenue bonds]</w:t>
      </w:r>
      <w:r w:rsidRPr="00860235">
        <w:rPr>
          <w:noProof/>
        </w:rPr>
        <w:t xml:space="preserve"> are further secured by a deed of trust on the property financed and refinanced with the </w:t>
      </w:r>
      <w:r w:rsidR="000B3215">
        <w:rPr>
          <w:noProof/>
        </w:rPr>
        <w:t>[</w:t>
      </w:r>
      <w:r w:rsidRPr="00860235">
        <w:rPr>
          <w:noProof/>
        </w:rPr>
        <w:t>L</w:t>
      </w:r>
      <w:r>
        <w:rPr>
          <w:noProof/>
        </w:rPr>
        <w:t>O</w:t>
      </w:r>
      <w:r w:rsidRPr="00860235">
        <w:rPr>
          <w:noProof/>
        </w:rPr>
        <w:t>Bs</w:t>
      </w:r>
      <w:r w:rsidR="000B3215">
        <w:rPr>
          <w:noProof/>
        </w:rPr>
        <w:t>/revenue bonds]</w:t>
      </w:r>
      <w:r w:rsidRPr="00860235">
        <w:rPr>
          <w:noProof/>
        </w:rPr>
        <w:t>.</w:t>
      </w:r>
    </w:p>
    <w:p w14:paraId="164AD21A" w14:textId="77777777" w:rsidR="006F3B1F" w:rsidRDefault="006F3B1F" w:rsidP="006F3B1F">
      <w:pPr>
        <w:ind w:left="720"/>
      </w:pPr>
    </w:p>
    <w:p w14:paraId="4F6AF368" w14:textId="4F4936C1" w:rsidR="006F3B1F" w:rsidRDefault="00916ADA" w:rsidP="006F3B1F">
      <w:pPr>
        <w:ind w:left="720"/>
      </w:pPr>
      <w:r>
        <w:t>[Disclose here]</w:t>
      </w:r>
    </w:p>
    <w:p w14:paraId="3874C38D" w14:textId="2E736CC5" w:rsidR="00420364" w:rsidRDefault="00420364" w:rsidP="006F3B1F">
      <w:pPr>
        <w:ind w:left="720"/>
      </w:pPr>
    </w:p>
    <w:p w14:paraId="1D207B7D" w14:textId="77777777" w:rsidR="000B3215" w:rsidRDefault="000B3215" w:rsidP="006F3B1F">
      <w:pPr>
        <w:ind w:left="720"/>
      </w:pPr>
    </w:p>
    <w:p w14:paraId="4096241C" w14:textId="77777777" w:rsidR="000B3215" w:rsidRDefault="000B3215" w:rsidP="006F3B1F">
      <w:pPr>
        <w:ind w:left="720"/>
      </w:pPr>
    </w:p>
    <w:p w14:paraId="52A4F6D1" w14:textId="6C51B01A" w:rsidR="006F3B1F" w:rsidRPr="005754F0" w:rsidRDefault="006F3B1F" w:rsidP="00EE2541">
      <w:pPr>
        <w:pStyle w:val="ListParagraph"/>
        <w:numPr>
          <w:ilvl w:val="0"/>
          <w:numId w:val="45"/>
        </w:numPr>
      </w:pPr>
      <w:r w:rsidRPr="00B774E5">
        <w:rPr>
          <w:b/>
          <w:sz w:val="24"/>
          <w:szCs w:val="24"/>
        </w:rPr>
        <w:t>Terms specified in debt agreements related to significant (1) events of default with finance-related consequences, (2) termination events with finance-related consequences, and (3) subjective acceleration clauses.</w:t>
      </w:r>
      <w:r>
        <w:rPr>
          <w:sz w:val="24"/>
          <w:szCs w:val="24"/>
        </w:rPr>
        <w:t xml:space="preserve"> Provide disclosures in the space below for all debt</w:t>
      </w:r>
      <w:r w:rsidR="00420364">
        <w:rPr>
          <w:sz w:val="24"/>
          <w:szCs w:val="24"/>
        </w:rPr>
        <w:t xml:space="preserve"> using the examples as a guide</w:t>
      </w:r>
      <w:r>
        <w:rPr>
          <w:sz w:val="24"/>
          <w:szCs w:val="24"/>
        </w:rPr>
        <w:t>. (</w:t>
      </w:r>
      <w:r w:rsidR="00736746">
        <w:rPr>
          <w:sz w:val="24"/>
          <w:szCs w:val="24"/>
        </w:rPr>
        <w:t xml:space="preserve">Make disclosures on </w:t>
      </w:r>
      <w:r>
        <w:rPr>
          <w:sz w:val="24"/>
          <w:szCs w:val="24"/>
        </w:rPr>
        <w:t>next page).</w:t>
      </w:r>
    </w:p>
    <w:p w14:paraId="1D9D9A8D" w14:textId="77777777" w:rsidR="006F3B1F" w:rsidRPr="00B75914" w:rsidRDefault="006F3B1F" w:rsidP="006F3B1F">
      <w:pPr>
        <w:pStyle w:val="ListParagraph"/>
        <w:rPr>
          <w:sz w:val="24"/>
          <w:szCs w:val="24"/>
        </w:rPr>
      </w:pPr>
    </w:p>
    <w:p w14:paraId="211B7575" w14:textId="1EEC496C" w:rsidR="00D65212" w:rsidRDefault="00C92890" w:rsidP="006F3B1F">
      <w:pPr>
        <w:pStyle w:val="ListParagraph"/>
        <w:rPr>
          <w:sz w:val="24"/>
          <w:szCs w:val="24"/>
        </w:rPr>
      </w:pPr>
      <w:r>
        <w:rPr>
          <w:sz w:val="24"/>
          <w:szCs w:val="24"/>
        </w:rPr>
        <w:t>EXAMPLES:</w:t>
      </w:r>
    </w:p>
    <w:p w14:paraId="52A59B4C" w14:textId="77777777" w:rsidR="00C45083" w:rsidRDefault="00C45083" w:rsidP="00C45083">
      <w:pPr>
        <w:pStyle w:val="ListParagraph"/>
        <w:rPr>
          <w:sz w:val="24"/>
          <w:szCs w:val="24"/>
        </w:rPr>
      </w:pPr>
    </w:p>
    <w:p w14:paraId="1776B7C4" w14:textId="41100102" w:rsidR="00C45083" w:rsidRDefault="00C45083" w:rsidP="00C45083">
      <w:pPr>
        <w:pStyle w:val="ListParagraph"/>
        <w:rPr>
          <w:sz w:val="24"/>
          <w:szCs w:val="24"/>
        </w:rPr>
      </w:pPr>
      <w:r>
        <w:rPr>
          <w:sz w:val="24"/>
          <w:szCs w:val="24"/>
        </w:rPr>
        <w:t>[Example disclosures begin on next page]</w:t>
      </w:r>
    </w:p>
    <w:p w14:paraId="69C987DA" w14:textId="156F6EE7" w:rsidR="00C92890" w:rsidRDefault="00C92890" w:rsidP="006F3B1F">
      <w:pPr>
        <w:pStyle w:val="ListParagraph"/>
        <w:rPr>
          <w:sz w:val="24"/>
          <w:szCs w:val="24"/>
        </w:rPr>
      </w:pPr>
    </w:p>
    <w:p w14:paraId="5F8F3650" w14:textId="77777777" w:rsidR="00902C3A" w:rsidRDefault="00902C3A" w:rsidP="00420364">
      <w:pPr>
        <w:jc w:val="center"/>
        <w:rPr>
          <w:rFonts w:ascii="Arial" w:hAnsi="Arial" w:cs="Arial"/>
          <w:b/>
        </w:rPr>
      </w:pPr>
    </w:p>
    <w:p w14:paraId="4ADF8DD0" w14:textId="4E48F296" w:rsidR="00420364" w:rsidRPr="00645F77" w:rsidRDefault="00420364" w:rsidP="00420364">
      <w:pPr>
        <w:jc w:val="center"/>
        <w:rPr>
          <w:rFonts w:ascii="Arial" w:hAnsi="Arial" w:cs="Arial"/>
          <w:b/>
        </w:rPr>
      </w:pPr>
      <w:r w:rsidRPr="00645F77">
        <w:rPr>
          <w:rFonts w:ascii="Arial" w:hAnsi="Arial" w:cs="Arial"/>
          <w:b/>
        </w:rPr>
        <w:t>Worksheet 3</w:t>
      </w:r>
      <w:r>
        <w:rPr>
          <w:rFonts w:ascii="Arial" w:hAnsi="Arial" w:cs="Arial"/>
          <w:b/>
        </w:rPr>
        <w:t>11</w:t>
      </w:r>
      <w:r w:rsidRPr="00645F77">
        <w:rPr>
          <w:rFonts w:ascii="Arial" w:hAnsi="Arial" w:cs="Arial"/>
          <w:b/>
        </w:rPr>
        <w:t xml:space="preserve"> - </w:t>
      </w:r>
      <w:r>
        <w:rPr>
          <w:rFonts w:ascii="Arial" w:hAnsi="Arial" w:cs="Arial"/>
          <w:b/>
        </w:rPr>
        <w:t>Lo</w:t>
      </w:r>
      <w:r w:rsidRPr="00645F77">
        <w:rPr>
          <w:rFonts w:ascii="Arial" w:hAnsi="Arial" w:cs="Arial"/>
          <w:b/>
        </w:rPr>
        <w:t xml:space="preserve">ng-Term </w:t>
      </w:r>
      <w:r>
        <w:rPr>
          <w:rFonts w:ascii="Arial" w:hAnsi="Arial" w:cs="Arial"/>
          <w:b/>
        </w:rPr>
        <w:t>Debt</w:t>
      </w:r>
      <w:r w:rsidRPr="00645F77">
        <w:rPr>
          <w:rFonts w:ascii="Arial" w:hAnsi="Arial" w:cs="Arial"/>
          <w:b/>
        </w:rPr>
        <w:t xml:space="preserve"> and Short-Term Debt (</w:t>
      </w:r>
      <w:r>
        <w:rPr>
          <w:rFonts w:ascii="Arial" w:hAnsi="Arial" w:cs="Arial"/>
          <w:b/>
        </w:rPr>
        <w:t>Business-Type</w:t>
      </w:r>
      <w:r w:rsidRPr="00645F77">
        <w:rPr>
          <w:rFonts w:ascii="Arial" w:hAnsi="Arial" w:cs="Arial"/>
          <w:b/>
        </w:rPr>
        <w:t>)</w:t>
      </w:r>
    </w:p>
    <w:p w14:paraId="7D504D75" w14:textId="77777777" w:rsidR="00420364" w:rsidRDefault="00420364" w:rsidP="00420364">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420364" w:rsidRPr="00253852" w14:paraId="5351C43D" w14:textId="77777777" w:rsidTr="00FC50F2">
        <w:tc>
          <w:tcPr>
            <w:tcW w:w="1818" w:type="dxa"/>
            <w:shd w:val="clear" w:color="auto" w:fill="FFFFFF"/>
          </w:tcPr>
          <w:p w14:paraId="0CB88D19" w14:textId="77777777" w:rsidR="00420364" w:rsidRPr="006869F1" w:rsidRDefault="00420364" w:rsidP="00FC50F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F09BAD8" w14:textId="77777777" w:rsidR="00420364" w:rsidRPr="00253852" w:rsidRDefault="00420364" w:rsidP="00FC50F2">
            <w:pPr>
              <w:rPr>
                <w:rFonts w:ascii="Calibri" w:hAnsi="Calibri"/>
                <w:sz w:val="22"/>
              </w:rPr>
            </w:pPr>
          </w:p>
        </w:tc>
      </w:tr>
      <w:tr w:rsidR="00420364" w:rsidRPr="006869F1" w14:paraId="44CB86B9" w14:textId="77777777" w:rsidTr="00FC50F2">
        <w:tc>
          <w:tcPr>
            <w:tcW w:w="1818" w:type="dxa"/>
            <w:shd w:val="clear" w:color="auto" w:fill="FFFFFF"/>
            <w:vAlign w:val="bottom"/>
          </w:tcPr>
          <w:p w14:paraId="02E234DA" w14:textId="77777777" w:rsidR="00420364" w:rsidRPr="006869F1" w:rsidRDefault="00420364" w:rsidP="00FC50F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3B1236C2" w14:textId="77777777" w:rsidR="00420364" w:rsidRPr="006869F1" w:rsidRDefault="00420364" w:rsidP="00FC50F2">
            <w:pPr>
              <w:rPr>
                <w:rFonts w:ascii="Calibri" w:hAnsi="Calibri"/>
                <w:sz w:val="22"/>
              </w:rPr>
            </w:pPr>
          </w:p>
        </w:tc>
      </w:tr>
      <w:tr w:rsidR="00420364" w:rsidRPr="006869F1" w14:paraId="1F1B29E3" w14:textId="77777777" w:rsidTr="00FC50F2">
        <w:tc>
          <w:tcPr>
            <w:tcW w:w="1818" w:type="dxa"/>
            <w:shd w:val="clear" w:color="auto" w:fill="FFFFFF"/>
            <w:vAlign w:val="bottom"/>
          </w:tcPr>
          <w:p w14:paraId="4EFC344F" w14:textId="77777777" w:rsidR="00420364" w:rsidRPr="006869F1" w:rsidRDefault="00420364" w:rsidP="00FC50F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C6F9104" w14:textId="77777777" w:rsidR="00420364" w:rsidRPr="006869F1" w:rsidRDefault="00420364" w:rsidP="00FC50F2">
            <w:pPr>
              <w:rPr>
                <w:rFonts w:ascii="Calibri" w:hAnsi="Calibri"/>
                <w:sz w:val="22"/>
              </w:rPr>
            </w:pPr>
          </w:p>
        </w:tc>
      </w:tr>
    </w:tbl>
    <w:p w14:paraId="6348505D" w14:textId="77777777" w:rsidR="00D65212" w:rsidRDefault="00D65212" w:rsidP="00D65212">
      <w:pPr>
        <w:pStyle w:val="ListParagraph"/>
        <w:rPr>
          <w:sz w:val="24"/>
          <w:szCs w:val="24"/>
          <w:u w:val="single"/>
        </w:rPr>
      </w:pPr>
    </w:p>
    <w:p w14:paraId="0014B143" w14:textId="77777777" w:rsidR="00C45083" w:rsidRDefault="00C45083" w:rsidP="00C45083">
      <w:pPr>
        <w:ind w:left="720"/>
        <w:jc w:val="both"/>
        <w:rPr>
          <w:bCs/>
        </w:rPr>
      </w:pPr>
      <w:r w:rsidRPr="00314F04">
        <w:rPr>
          <w:bCs/>
        </w:rPr>
        <w:t xml:space="preserve">The </w:t>
      </w:r>
      <w:r>
        <w:rPr>
          <w:bCs/>
        </w:rPr>
        <w:t xml:space="preserve">outstanding notes from direct borrowings of $______ contain provisions that in the event of default, the lender may suspend or terminate its obligations to disburse any remaining undisbursed loan proceeds and accelerate the outstanding amount due. </w:t>
      </w:r>
    </w:p>
    <w:p w14:paraId="34E10426" w14:textId="77777777" w:rsidR="00C45083" w:rsidRDefault="00C45083" w:rsidP="00C45083">
      <w:pPr>
        <w:pStyle w:val="ListParagraph"/>
        <w:rPr>
          <w:sz w:val="24"/>
          <w:szCs w:val="24"/>
        </w:rPr>
      </w:pPr>
    </w:p>
    <w:p w14:paraId="6E79F3A7" w14:textId="7D2620EF" w:rsidR="00D65212" w:rsidRDefault="00C92890" w:rsidP="00D65212">
      <w:pPr>
        <w:ind w:left="720"/>
        <w:jc w:val="both"/>
      </w:pPr>
      <w:r>
        <w:rPr>
          <w:noProof/>
        </w:rPr>
        <w:t xml:space="preserve">The </w:t>
      </w:r>
      <w:r w:rsidR="00D65212" w:rsidRPr="00540E5A">
        <w:t xml:space="preserve">outstanding </w:t>
      </w:r>
      <w:r w:rsidR="00614012">
        <w:t>[</w:t>
      </w:r>
      <w:r w:rsidR="00D65212">
        <w:t xml:space="preserve">revenue </w:t>
      </w:r>
      <w:r w:rsidR="00D65212" w:rsidRPr="00540E5A">
        <w:t>bonds</w:t>
      </w:r>
      <w:r w:rsidR="00A0717E">
        <w:t xml:space="preserve">/direct placement </w:t>
      </w:r>
      <w:r w:rsidR="00A0717E" w:rsidRPr="00540E5A">
        <w:t>bonds</w:t>
      </w:r>
      <w:r w:rsidR="00670CA8">
        <w:t>/limited obligation bonds</w:t>
      </w:r>
      <w:r w:rsidR="00420364">
        <w:t>/notes from direct borrowings</w:t>
      </w:r>
      <w:r w:rsidR="00614012">
        <w:t>]</w:t>
      </w:r>
      <w:r w:rsidR="00D65212">
        <w:t xml:space="preserve"> </w:t>
      </w:r>
      <w:r>
        <w:t xml:space="preserve">of </w:t>
      </w:r>
      <w:r w:rsidR="00D65212">
        <w:t>$</w:t>
      </w:r>
      <w:r>
        <w:t>______</w:t>
      </w:r>
      <w:r w:rsidR="00D65212">
        <w:t xml:space="preserve"> </w:t>
      </w:r>
      <w:r w:rsidR="00D65212" w:rsidRPr="00540E5A">
        <w:t xml:space="preserve">contain a provision that in an event of default, </w:t>
      </w:r>
      <w:r w:rsidR="00D65212">
        <w:t xml:space="preserve">the bonds </w:t>
      </w:r>
      <w:r w:rsidR="00D65212" w:rsidRPr="00540E5A">
        <w:t xml:space="preserve">may become immediately due </w:t>
      </w:r>
      <w:r w:rsidR="00D65212">
        <w:t>and payable</w:t>
      </w:r>
      <w:r w:rsidR="00D65212" w:rsidRPr="00540E5A">
        <w:t xml:space="preserve"> if the </w:t>
      </w:r>
      <w:r w:rsidR="00D65212">
        <w:t>University</w:t>
      </w:r>
      <w:r w:rsidR="00D65212" w:rsidRPr="00540E5A">
        <w:t xml:space="preserve"> fails to pay any outstanding</w:t>
      </w:r>
      <w:r w:rsidR="00D65212">
        <w:t xml:space="preserve"> </w:t>
      </w:r>
      <w:r w:rsidR="00D65212" w:rsidRPr="00540E5A">
        <w:t>bond debt servic</w:t>
      </w:r>
      <w:r w:rsidR="00D65212">
        <w:t xml:space="preserve">e. </w:t>
      </w:r>
    </w:p>
    <w:p w14:paraId="57852EB3" w14:textId="77777777" w:rsidR="00D65212" w:rsidRDefault="00D65212" w:rsidP="00D65212">
      <w:pPr>
        <w:ind w:left="720"/>
        <w:jc w:val="both"/>
      </w:pPr>
    </w:p>
    <w:p w14:paraId="2B5D6B8F" w14:textId="4EA1F233" w:rsidR="00D65212" w:rsidRPr="005B33FA" w:rsidRDefault="00C92890" w:rsidP="00D65212">
      <w:pPr>
        <w:ind w:left="720"/>
        <w:jc w:val="both"/>
      </w:pPr>
      <w:r>
        <w:t xml:space="preserve">The </w:t>
      </w:r>
      <w:r w:rsidR="00D65212">
        <w:t xml:space="preserve">outstanding </w:t>
      </w:r>
      <w:r w:rsidR="0048443F">
        <w:t>[</w:t>
      </w:r>
      <w:r w:rsidR="00D65212">
        <w:t>revenue bonds</w:t>
      </w:r>
      <w:r w:rsidR="00A0717E">
        <w:t>/direct placement bonds</w:t>
      </w:r>
      <w:r w:rsidR="00420364">
        <w:t>/limited obligation bonds</w:t>
      </w:r>
      <w:r w:rsidR="0048443F">
        <w:t>]</w:t>
      </w:r>
      <w:r w:rsidR="00D65212">
        <w:t xml:space="preserve"> </w:t>
      </w:r>
      <w:r>
        <w:t xml:space="preserve">of </w:t>
      </w:r>
      <w:r w:rsidR="00D65212">
        <w:t>$</w:t>
      </w:r>
      <w:r>
        <w:t>_____</w:t>
      </w:r>
      <w:r w:rsidR="00D65212">
        <w:t xml:space="preserve"> </w:t>
      </w:r>
      <w:r w:rsidR="00D65212" w:rsidRPr="005B33FA">
        <w:t xml:space="preserve">contain provisions </w:t>
      </w:r>
      <w:r w:rsidR="00D65212" w:rsidRPr="00540E5A">
        <w:t xml:space="preserve">that in an event of default, </w:t>
      </w:r>
      <w:r w:rsidR="00D65212">
        <w:t xml:space="preserve">the bonds </w:t>
      </w:r>
      <w:r w:rsidR="00D65212" w:rsidRPr="00540E5A">
        <w:t xml:space="preserve">may become immediately due </w:t>
      </w:r>
      <w:r w:rsidR="00D65212">
        <w:t xml:space="preserve">and payable </w:t>
      </w:r>
      <w:r w:rsidR="00D65212" w:rsidRPr="00540E5A">
        <w:t xml:space="preserve">if the </w:t>
      </w:r>
      <w:r w:rsidR="00D65212">
        <w:t>University</w:t>
      </w:r>
      <w:r w:rsidR="00D65212" w:rsidRPr="00540E5A">
        <w:t xml:space="preserve"> fails to</w:t>
      </w:r>
      <w:r w:rsidR="00D65212">
        <w:t xml:space="preserve"> make any payment when due or fails to perform any covenant, condition, agreement, or provision for a period of 30 days after written notice. </w:t>
      </w:r>
    </w:p>
    <w:p w14:paraId="39F42152" w14:textId="77777777" w:rsidR="00D65212" w:rsidRDefault="00D65212" w:rsidP="00D65212">
      <w:pPr>
        <w:ind w:left="720"/>
        <w:jc w:val="both"/>
      </w:pPr>
    </w:p>
    <w:p w14:paraId="35BB4CB2" w14:textId="353ABCC0" w:rsidR="00D65212" w:rsidRDefault="00D65212" w:rsidP="00D65212">
      <w:pPr>
        <w:ind w:left="720"/>
        <w:jc w:val="both"/>
        <w:rPr>
          <w:noProof/>
        </w:rPr>
      </w:pPr>
      <w:r>
        <w:rPr>
          <w:noProof/>
        </w:rPr>
        <w:t xml:space="preserve">The </w:t>
      </w:r>
      <w:r w:rsidR="001B6F8E">
        <w:rPr>
          <w:noProof/>
        </w:rPr>
        <w:t>o</w:t>
      </w:r>
      <w:r>
        <w:rPr>
          <w:noProof/>
        </w:rPr>
        <w:t xml:space="preserve">utstanding </w:t>
      </w:r>
      <w:r w:rsidR="004708C8">
        <w:rPr>
          <w:noProof/>
        </w:rPr>
        <w:t>[</w:t>
      </w:r>
      <w:r>
        <w:rPr>
          <w:noProof/>
        </w:rPr>
        <w:t>limited obligation bonds (LOBs)</w:t>
      </w:r>
      <w:r w:rsidR="004708C8">
        <w:rPr>
          <w:noProof/>
        </w:rPr>
        <w:t>/revenue bonds]</w:t>
      </w:r>
      <w:r>
        <w:rPr>
          <w:noProof/>
        </w:rPr>
        <w:t xml:space="preserve"> of $</w:t>
      </w:r>
      <w:r w:rsidR="001B6F8E">
        <w:rPr>
          <w:noProof/>
        </w:rPr>
        <w:t>_____</w:t>
      </w:r>
      <w:r>
        <w:rPr>
          <w:noProof/>
        </w:rPr>
        <w:t xml:space="preserve"> </w:t>
      </w:r>
      <w:r w:rsidRPr="00860235">
        <w:rPr>
          <w:noProof/>
        </w:rPr>
        <w:t xml:space="preserve">contain </w:t>
      </w:r>
      <w:r>
        <w:rPr>
          <w:noProof/>
        </w:rPr>
        <w:t xml:space="preserve">provisions that in the </w:t>
      </w:r>
      <w:r w:rsidRPr="00860235">
        <w:rPr>
          <w:noProof/>
        </w:rPr>
        <w:t>event of default</w:t>
      </w:r>
      <w:r>
        <w:rPr>
          <w:noProof/>
        </w:rPr>
        <w:t>, the bonds become immediately due and payable if the University</w:t>
      </w:r>
      <w:r w:rsidRPr="00860235">
        <w:rPr>
          <w:noProof/>
        </w:rPr>
        <w:t xml:space="preserve"> </w:t>
      </w:r>
      <w:r>
        <w:rPr>
          <w:noProof/>
        </w:rPr>
        <w:t>fails to make any payment when due or fails to perform any covenant, condition, agreement, or provision for a period of 30 days after written notice. Additionally, the bonds become immediately due and payable if</w:t>
      </w:r>
      <w:r w:rsidRPr="00860235">
        <w:rPr>
          <w:noProof/>
        </w:rPr>
        <w:t xml:space="preserve"> an event of default</w:t>
      </w:r>
      <w:r>
        <w:rPr>
          <w:noProof/>
        </w:rPr>
        <w:t xml:space="preserve"> occurs</w:t>
      </w:r>
      <w:r w:rsidRPr="00860235">
        <w:rPr>
          <w:noProof/>
        </w:rPr>
        <w:t xml:space="preserve"> under the leases or use agreements </w:t>
      </w:r>
      <w:r>
        <w:rPr>
          <w:noProof/>
        </w:rPr>
        <w:t xml:space="preserve">or </w:t>
      </w:r>
      <w:r w:rsidRPr="00860235">
        <w:rPr>
          <w:noProof/>
        </w:rPr>
        <w:t xml:space="preserve">under the deed of trust. </w:t>
      </w:r>
      <w:r w:rsidRPr="00982823">
        <w:rPr>
          <w:noProof/>
        </w:rPr>
        <w:t>The Trustee may also take property secured under the deed of trust held as security, including foreclosure on the property held as security.</w:t>
      </w:r>
    </w:p>
    <w:p w14:paraId="6D7A1E88" w14:textId="77777777" w:rsidR="00D65212" w:rsidRDefault="00D65212" w:rsidP="00D65212">
      <w:pPr>
        <w:ind w:left="720"/>
        <w:jc w:val="both"/>
      </w:pPr>
    </w:p>
    <w:p w14:paraId="60351A13" w14:textId="1D392524" w:rsidR="00D65212" w:rsidRDefault="00D65212" w:rsidP="00D65212">
      <w:pPr>
        <w:ind w:left="720"/>
        <w:jc w:val="both"/>
        <w:rPr>
          <w:noProof/>
        </w:rPr>
      </w:pPr>
      <w:r w:rsidRPr="00C4473D">
        <w:rPr>
          <w:noProof/>
        </w:rPr>
        <w:t xml:space="preserve">The </w:t>
      </w:r>
      <w:r w:rsidR="004708C8">
        <w:rPr>
          <w:noProof/>
        </w:rPr>
        <w:t>Agency/</w:t>
      </w:r>
      <w:r w:rsidR="00420364">
        <w:rPr>
          <w:noProof/>
        </w:rPr>
        <w:t>University</w:t>
      </w:r>
      <w:r>
        <w:rPr>
          <w:noProof/>
        </w:rPr>
        <w:t xml:space="preserve"> </w:t>
      </w:r>
      <w:r w:rsidRPr="00C4473D">
        <w:rPr>
          <w:noProof/>
        </w:rPr>
        <w:t>has pledged the energy savings improvements installed in its buildings and other structures as collateral for Guaranteed Energy Savings Installment Financing Agreement</w:t>
      </w:r>
      <w:r>
        <w:rPr>
          <w:noProof/>
        </w:rPr>
        <w:t>s in relation to the outstanding notes from direct borrowings of $</w:t>
      </w:r>
      <w:r w:rsidR="00420364">
        <w:rPr>
          <w:noProof/>
        </w:rPr>
        <w:t>_______</w:t>
      </w:r>
      <w:r w:rsidRPr="00C4473D">
        <w:rPr>
          <w:noProof/>
        </w:rPr>
        <w:t>. Th</w:t>
      </w:r>
      <w:r>
        <w:rPr>
          <w:noProof/>
        </w:rPr>
        <w:t>ese</w:t>
      </w:r>
      <w:r w:rsidRPr="00C4473D">
        <w:rPr>
          <w:noProof/>
        </w:rPr>
        <w:t xml:space="preserve"> agreement</w:t>
      </w:r>
      <w:r>
        <w:rPr>
          <w:noProof/>
        </w:rPr>
        <w:t>s</w:t>
      </w:r>
      <w:r w:rsidRPr="00C4473D">
        <w:rPr>
          <w:noProof/>
        </w:rPr>
        <w:t xml:space="preserve"> contain provisions related to events of default and remedies. Significant to these provisions, an event of default occurs when: (1) the University fails to pay an installment payment when due, (2) an event of nonappropriation from the State occurs, (3) insurance coverage on the asset is not maintained, or (4) the University fails to perform any warranty, covenant, condition, or agreement within </w:t>
      </w:r>
      <w:r>
        <w:rPr>
          <w:noProof/>
        </w:rPr>
        <w:t>30</w:t>
      </w:r>
      <w:r w:rsidRPr="00C4473D">
        <w:rPr>
          <w:noProof/>
        </w:rPr>
        <w:t xml:space="preserve"> days of receiving written notice by the lender or fails to diligently pursue corrective action for matters that cannot be reasonabl</w:t>
      </w:r>
      <w:r>
        <w:rPr>
          <w:noProof/>
        </w:rPr>
        <w:t>y</w:t>
      </w:r>
      <w:r w:rsidRPr="00C4473D">
        <w:rPr>
          <w:noProof/>
        </w:rPr>
        <w:t xml:space="preserve"> corrected within </w:t>
      </w:r>
      <w:r>
        <w:rPr>
          <w:noProof/>
        </w:rPr>
        <w:t>30</w:t>
      </w:r>
      <w:r w:rsidRPr="00C4473D">
        <w:rPr>
          <w:noProof/>
        </w:rPr>
        <w:t xml:space="preserve"> days.</w:t>
      </w:r>
      <w:r>
        <w:rPr>
          <w:noProof/>
        </w:rPr>
        <w:t xml:space="preserve"> </w:t>
      </w:r>
      <w:r w:rsidRPr="00C4473D">
        <w:rPr>
          <w:noProof/>
        </w:rPr>
        <w:t>Upon the occurrence of any event of default, the lender may</w:t>
      </w:r>
      <w:r>
        <w:rPr>
          <w:noProof/>
        </w:rPr>
        <w:t xml:space="preserve"> </w:t>
      </w:r>
      <w:r w:rsidRPr="00C4473D">
        <w:rPr>
          <w:noProof/>
        </w:rPr>
        <w:t xml:space="preserve">declare the </w:t>
      </w:r>
      <w:r>
        <w:rPr>
          <w:noProof/>
        </w:rPr>
        <w:t>outstanding amount</w:t>
      </w:r>
      <w:r w:rsidRPr="00C4473D">
        <w:rPr>
          <w:noProof/>
        </w:rPr>
        <w:t xml:space="preserve"> due and payable immediately. The lender may also exercise all remedies available by law or in the equity provided under the agreement, including sale of the secured assets, and apply the proceeds of any such sale to the amounts due after deducting all costs and expenses related to the recovery, repair, storage, and sale of the secured assets, including court costs and reasonable attorneys’ fees incurred. </w:t>
      </w:r>
    </w:p>
    <w:p w14:paraId="6C13CD51" w14:textId="77777777" w:rsidR="00420364" w:rsidRDefault="00420364" w:rsidP="00D65212">
      <w:pPr>
        <w:pStyle w:val="ListParagraph"/>
        <w:rPr>
          <w:sz w:val="24"/>
          <w:szCs w:val="24"/>
        </w:rPr>
      </w:pPr>
    </w:p>
    <w:p w14:paraId="6455F706" w14:textId="33DFA7D3" w:rsidR="00C45083" w:rsidRDefault="00C45083" w:rsidP="00C45083">
      <w:pPr>
        <w:pStyle w:val="ListParagraph"/>
        <w:rPr>
          <w:sz w:val="24"/>
          <w:szCs w:val="24"/>
        </w:rPr>
      </w:pPr>
      <w:r>
        <w:rPr>
          <w:sz w:val="24"/>
          <w:szCs w:val="24"/>
        </w:rPr>
        <w:t>[Example disclosures continued on next page]</w:t>
      </w:r>
    </w:p>
    <w:p w14:paraId="19B80D68" w14:textId="77777777" w:rsidR="00902C3A" w:rsidRDefault="00902C3A" w:rsidP="006F3B1F">
      <w:pPr>
        <w:pStyle w:val="ListParagraph"/>
        <w:rPr>
          <w:sz w:val="24"/>
          <w:szCs w:val="24"/>
        </w:rPr>
      </w:pPr>
    </w:p>
    <w:p w14:paraId="6F98A5E8" w14:textId="77777777" w:rsidR="004708C8" w:rsidRDefault="004708C8" w:rsidP="00902C3A">
      <w:pPr>
        <w:jc w:val="center"/>
        <w:rPr>
          <w:rFonts w:ascii="Arial" w:hAnsi="Arial" w:cs="Arial"/>
          <w:b/>
        </w:rPr>
      </w:pPr>
    </w:p>
    <w:p w14:paraId="7AA17161" w14:textId="77777777" w:rsidR="004708C8" w:rsidRDefault="004708C8" w:rsidP="00902C3A">
      <w:pPr>
        <w:jc w:val="center"/>
        <w:rPr>
          <w:rFonts w:ascii="Arial" w:hAnsi="Arial" w:cs="Arial"/>
          <w:b/>
        </w:rPr>
      </w:pPr>
    </w:p>
    <w:p w14:paraId="050AF550" w14:textId="77777777" w:rsidR="00C45083" w:rsidRDefault="00C45083" w:rsidP="00902C3A">
      <w:pPr>
        <w:jc w:val="center"/>
        <w:rPr>
          <w:rFonts w:ascii="Arial" w:hAnsi="Arial" w:cs="Arial"/>
          <w:b/>
        </w:rPr>
      </w:pPr>
    </w:p>
    <w:p w14:paraId="74C60C07" w14:textId="77777777" w:rsidR="00C45083" w:rsidRDefault="00C45083" w:rsidP="00902C3A">
      <w:pPr>
        <w:jc w:val="center"/>
        <w:rPr>
          <w:rFonts w:ascii="Arial" w:hAnsi="Arial" w:cs="Arial"/>
          <w:b/>
        </w:rPr>
      </w:pPr>
    </w:p>
    <w:p w14:paraId="5BA16496" w14:textId="77777777" w:rsidR="00C45083" w:rsidRDefault="00C45083" w:rsidP="00902C3A">
      <w:pPr>
        <w:jc w:val="center"/>
        <w:rPr>
          <w:rFonts w:ascii="Arial" w:hAnsi="Arial" w:cs="Arial"/>
          <w:b/>
        </w:rPr>
      </w:pPr>
    </w:p>
    <w:p w14:paraId="6E36489A" w14:textId="6CC84F91" w:rsidR="00902C3A" w:rsidRPr="00645F77" w:rsidRDefault="00902C3A" w:rsidP="00902C3A">
      <w:pPr>
        <w:jc w:val="center"/>
        <w:rPr>
          <w:rFonts w:ascii="Arial" w:hAnsi="Arial" w:cs="Arial"/>
          <w:b/>
        </w:rPr>
      </w:pPr>
      <w:r w:rsidRPr="00645F77">
        <w:rPr>
          <w:rFonts w:ascii="Arial" w:hAnsi="Arial" w:cs="Arial"/>
          <w:b/>
        </w:rPr>
        <w:t>Worksheet 3</w:t>
      </w:r>
      <w:r>
        <w:rPr>
          <w:rFonts w:ascii="Arial" w:hAnsi="Arial" w:cs="Arial"/>
          <w:b/>
        </w:rPr>
        <w:t>11</w:t>
      </w:r>
      <w:r w:rsidRPr="00645F77">
        <w:rPr>
          <w:rFonts w:ascii="Arial" w:hAnsi="Arial" w:cs="Arial"/>
          <w:b/>
        </w:rPr>
        <w:t xml:space="preserve"> - </w:t>
      </w:r>
      <w:r>
        <w:rPr>
          <w:rFonts w:ascii="Arial" w:hAnsi="Arial" w:cs="Arial"/>
          <w:b/>
        </w:rPr>
        <w:t>Lo</w:t>
      </w:r>
      <w:r w:rsidRPr="00645F77">
        <w:rPr>
          <w:rFonts w:ascii="Arial" w:hAnsi="Arial" w:cs="Arial"/>
          <w:b/>
        </w:rPr>
        <w:t xml:space="preserve">ng-Term </w:t>
      </w:r>
      <w:r>
        <w:rPr>
          <w:rFonts w:ascii="Arial" w:hAnsi="Arial" w:cs="Arial"/>
          <w:b/>
        </w:rPr>
        <w:t>Debt</w:t>
      </w:r>
      <w:r w:rsidRPr="00645F77">
        <w:rPr>
          <w:rFonts w:ascii="Arial" w:hAnsi="Arial" w:cs="Arial"/>
          <w:b/>
        </w:rPr>
        <w:t xml:space="preserve"> and Short-Term Debt (</w:t>
      </w:r>
      <w:r>
        <w:rPr>
          <w:rFonts w:ascii="Arial" w:hAnsi="Arial" w:cs="Arial"/>
          <w:b/>
        </w:rPr>
        <w:t>Business-Type</w:t>
      </w:r>
      <w:r w:rsidRPr="00645F77">
        <w:rPr>
          <w:rFonts w:ascii="Arial" w:hAnsi="Arial" w:cs="Arial"/>
          <w:b/>
        </w:rPr>
        <w:t>)</w:t>
      </w:r>
    </w:p>
    <w:p w14:paraId="338C32DC" w14:textId="77777777" w:rsidR="00902C3A" w:rsidRDefault="00902C3A" w:rsidP="00902C3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02C3A" w:rsidRPr="00253852" w14:paraId="1789A918" w14:textId="77777777" w:rsidTr="00FC50F2">
        <w:tc>
          <w:tcPr>
            <w:tcW w:w="1818" w:type="dxa"/>
            <w:shd w:val="clear" w:color="auto" w:fill="FFFFFF"/>
          </w:tcPr>
          <w:p w14:paraId="2487DF97" w14:textId="77777777" w:rsidR="00902C3A" w:rsidRPr="006869F1" w:rsidRDefault="00902C3A" w:rsidP="00FC50F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B996A24" w14:textId="77777777" w:rsidR="00902C3A" w:rsidRPr="00253852" w:rsidRDefault="00902C3A" w:rsidP="00FC50F2">
            <w:pPr>
              <w:rPr>
                <w:rFonts w:ascii="Calibri" w:hAnsi="Calibri"/>
                <w:sz w:val="22"/>
              </w:rPr>
            </w:pPr>
          </w:p>
        </w:tc>
      </w:tr>
      <w:tr w:rsidR="00902C3A" w:rsidRPr="006869F1" w14:paraId="577AF7B6" w14:textId="77777777" w:rsidTr="00FC50F2">
        <w:tc>
          <w:tcPr>
            <w:tcW w:w="1818" w:type="dxa"/>
            <w:shd w:val="clear" w:color="auto" w:fill="FFFFFF"/>
            <w:vAlign w:val="bottom"/>
          </w:tcPr>
          <w:p w14:paraId="1728B22C" w14:textId="77777777" w:rsidR="00902C3A" w:rsidRPr="006869F1" w:rsidRDefault="00902C3A" w:rsidP="00FC50F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F47FB28" w14:textId="77777777" w:rsidR="00902C3A" w:rsidRPr="006869F1" w:rsidRDefault="00902C3A" w:rsidP="00FC50F2">
            <w:pPr>
              <w:rPr>
                <w:rFonts w:ascii="Calibri" w:hAnsi="Calibri"/>
                <w:sz w:val="22"/>
              </w:rPr>
            </w:pPr>
          </w:p>
        </w:tc>
      </w:tr>
      <w:tr w:rsidR="00902C3A" w:rsidRPr="006869F1" w14:paraId="7F561E13" w14:textId="77777777" w:rsidTr="00FC50F2">
        <w:tc>
          <w:tcPr>
            <w:tcW w:w="1818" w:type="dxa"/>
            <w:shd w:val="clear" w:color="auto" w:fill="FFFFFF"/>
            <w:vAlign w:val="bottom"/>
          </w:tcPr>
          <w:p w14:paraId="237DD437" w14:textId="77777777" w:rsidR="00902C3A" w:rsidRPr="006869F1" w:rsidRDefault="00902C3A" w:rsidP="00FC50F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D430651" w14:textId="77777777" w:rsidR="00902C3A" w:rsidRPr="006869F1" w:rsidRDefault="00902C3A" w:rsidP="00FC50F2">
            <w:pPr>
              <w:rPr>
                <w:rFonts w:ascii="Calibri" w:hAnsi="Calibri"/>
                <w:sz w:val="22"/>
              </w:rPr>
            </w:pPr>
          </w:p>
        </w:tc>
      </w:tr>
    </w:tbl>
    <w:p w14:paraId="6BC135B5" w14:textId="77777777" w:rsidR="00902C3A" w:rsidRDefault="00902C3A" w:rsidP="006F3B1F">
      <w:pPr>
        <w:pStyle w:val="ListParagraph"/>
        <w:rPr>
          <w:sz w:val="24"/>
          <w:szCs w:val="24"/>
        </w:rPr>
      </w:pPr>
    </w:p>
    <w:p w14:paraId="77D4182B" w14:textId="77777777" w:rsidR="00C45083" w:rsidRDefault="00C45083" w:rsidP="00C45083">
      <w:pPr>
        <w:pStyle w:val="ListParagraph"/>
        <w:rPr>
          <w:sz w:val="24"/>
          <w:szCs w:val="24"/>
        </w:rPr>
      </w:pPr>
      <w:r w:rsidRPr="00B75914">
        <w:rPr>
          <w:sz w:val="24"/>
          <w:szCs w:val="24"/>
        </w:rPr>
        <w:t xml:space="preserve">The outstanding </w:t>
      </w:r>
      <w:r>
        <w:rPr>
          <w:sz w:val="24"/>
          <w:szCs w:val="24"/>
        </w:rPr>
        <w:t>[</w:t>
      </w:r>
      <w:r w:rsidRPr="00B75914">
        <w:rPr>
          <w:sz w:val="24"/>
          <w:szCs w:val="24"/>
        </w:rPr>
        <w:t>notes fr</w:t>
      </w:r>
      <w:r>
        <w:rPr>
          <w:sz w:val="24"/>
          <w:szCs w:val="24"/>
        </w:rPr>
        <w:t>o</w:t>
      </w:r>
      <w:r w:rsidRPr="00B75914">
        <w:rPr>
          <w:sz w:val="24"/>
          <w:szCs w:val="24"/>
        </w:rPr>
        <w:t>m direct borrowings</w:t>
      </w:r>
      <w:r>
        <w:rPr>
          <w:sz w:val="24"/>
          <w:szCs w:val="24"/>
        </w:rPr>
        <w:t>/revenue bonds/limited obligation bonds]</w:t>
      </w:r>
      <w:r w:rsidRPr="00B75914">
        <w:rPr>
          <w:sz w:val="24"/>
          <w:szCs w:val="24"/>
        </w:rPr>
        <w:t xml:space="preserve"> of $</w:t>
      </w:r>
      <w:r>
        <w:rPr>
          <w:sz w:val="24"/>
          <w:szCs w:val="24"/>
        </w:rPr>
        <w:t>___</w:t>
      </w:r>
      <w:r w:rsidRPr="00B75914">
        <w:rPr>
          <w:sz w:val="24"/>
          <w:szCs w:val="24"/>
        </w:rPr>
        <w:t xml:space="preserve"> contain (1) a provision that in an event of default, the timing of repayment of outstanding amounts become immediately due if pledged revenues during the year are less than 120 percent of debt service coverage due in the following year and (2) a provision that if the </w:t>
      </w:r>
      <w:r>
        <w:rPr>
          <w:sz w:val="24"/>
          <w:szCs w:val="24"/>
        </w:rPr>
        <w:t>Agency/University</w:t>
      </w:r>
      <w:r w:rsidRPr="00B75914">
        <w:rPr>
          <w:sz w:val="24"/>
          <w:szCs w:val="24"/>
        </w:rPr>
        <w:t xml:space="preserve"> is unable to make payment, outstanding amounts are due immediately. The Agency/University’s outstanding notes from direct borrowings of $</w:t>
      </w:r>
      <w:r>
        <w:rPr>
          <w:sz w:val="24"/>
          <w:szCs w:val="24"/>
        </w:rPr>
        <w:t>___</w:t>
      </w:r>
      <w:r w:rsidRPr="00B75914">
        <w:rPr>
          <w:sz w:val="24"/>
          <w:szCs w:val="24"/>
        </w:rPr>
        <w:t xml:space="preserve"> contain a subjective acceleration clause that </w:t>
      </w:r>
    </w:p>
    <w:p w14:paraId="2E7E8B38" w14:textId="39F9DCC4" w:rsidR="00C45083" w:rsidRDefault="00C45083" w:rsidP="00902C3A">
      <w:pPr>
        <w:pStyle w:val="ListParagraph"/>
        <w:rPr>
          <w:sz w:val="24"/>
          <w:szCs w:val="24"/>
        </w:rPr>
      </w:pPr>
      <w:r w:rsidRPr="00B75914">
        <w:rPr>
          <w:sz w:val="24"/>
          <w:szCs w:val="24"/>
        </w:rPr>
        <w:t>allows the lender to accelerate payment of the entire principal amount to become immediately due if the lender determines that a material adverse change occurs.</w:t>
      </w:r>
    </w:p>
    <w:p w14:paraId="4197293D" w14:textId="77777777" w:rsidR="00C45083" w:rsidRDefault="00C45083" w:rsidP="00902C3A">
      <w:pPr>
        <w:pStyle w:val="ListParagraph"/>
        <w:rPr>
          <w:sz w:val="24"/>
          <w:szCs w:val="24"/>
        </w:rPr>
      </w:pPr>
    </w:p>
    <w:p w14:paraId="65A0CEB5" w14:textId="20E28E6C" w:rsidR="00420364" w:rsidRDefault="00420364" w:rsidP="00902C3A">
      <w:pPr>
        <w:pStyle w:val="ListParagraph"/>
        <w:rPr>
          <w:sz w:val="24"/>
          <w:szCs w:val="24"/>
        </w:rPr>
      </w:pPr>
      <w:r>
        <w:rPr>
          <w:sz w:val="24"/>
          <w:szCs w:val="24"/>
        </w:rPr>
        <w:t>[</w:t>
      </w:r>
      <w:r w:rsidR="00916ADA">
        <w:rPr>
          <w:sz w:val="24"/>
          <w:szCs w:val="24"/>
        </w:rPr>
        <w:t>D</w:t>
      </w:r>
      <w:r>
        <w:rPr>
          <w:sz w:val="24"/>
          <w:szCs w:val="24"/>
        </w:rPr>
        <w:t xml:space="preserve">isclose </w:t>
      </w:r>
      <w:r w:rsidR="00916ADA">
        <w:rPr>
          <w:sz w:val="24"/>
          <w:szCs w:val="24"/>
        </w:rPr>
        <w:t>here</w:t>
      </w:r>
      <w:r w:rsidRPr="00902C3A">
        <w:rPr>
          <w:sz w:val="24"/>
          <w:szCs w:val="24"/>
        </w:rPr>
        <w:t>]</w:t>
      </w:r>
    </w:p>
    <w:p w14:paraId="73D04D9C" w14:textId="5F46DD67" w:rsidR="004708C8" w:rsidRDefault="004708C8" w:rsidP="004708C8">
      <w:pPr>
        <w:pStyle w:val="ListParagraph"/>
        <w:rPr>
          <w:sz w:val="24"/>
          <w:szCs w:val="24"/>
        </w:rPr>
      </w:pPr>
    </w:p>
    <w:p w14:paraId="54FFC909" w14:textId="77777777" w:rsidR="004708C8" w:rsidRPr="00902C3A" w:rsidRDefault="004708C8" w:rsidP="00902C3A">
      <w:pPr>
        <w:pStyle w:val="ListParagraph"/>
        <w:rPr>
          <w:sz w:val="24"/>
          <w:szCs w:val="24"/>
        </w:rPr>
      </w:pPr>
    </w:p>
    <w:p w14:paraId="0FE52A9F" w14:textId="77777777" w:rsidR="00420364" w:rsidRDefault="00420364" w:rsidP="006F3B1F">
      <w:pPr>
        <w:pStyle w:val="ListParagraph"/>
        <w:rPr>
          <w:sz w:val="24"/>
          <w:szCs w:val="24"/>
        </w:rPr>
      </w:pPr>
    </w:p>
    <w:p w14:paraId="06CF192C" w14:textId="77777777" w:rsidR="005F656C" w:rsidRPr="00365F1D" w:rsidRDefault="00F81DE3" w:rsidP="00365F1D">
      <w:r>
        <w:br w:type="page"/>
      </w:r>
    </w:p>
    <w:p w14:paraId="520554C5" w14:textId="77777777" w:rsidR="00365F1D" w:rsidRDefault="00365F1D" w:rsidP="00365F1D">
      <w:pPr>
        <w:rPr>
          <w:rFonts w:ascii="Arial" w:hAnsi="Arial" w:cs="Arial"/>
          <w:b/>
        </w:rPr>
      </w:pPr>
    </w:p>
    <w:p w14:paraId="3191F4B7" w14:textId="77777777" w:rsidR="005F656C" w:rsidRDefault="005F656C" w:rsidP="00C42411">
      <w:pPr>
        <w:jc w:val="center"/>
        <w:rPr>
          <w:rFonts w:ascii="Arial" w:hAnsi="Arial" w:cs="Arial"/>
          <w:b/>
        </w:rPr>
      </w:pPr>
      <w:bookmarkStart w:id="18" w:name="W322"/>
      <w:r w:rsidRPr="00645F77">
        <w:rPr>
          <w:rFonts w:ascii="Arial" w:hAnsi="Arial" w:cs="Arial"/>
          <w:b/>
        </w:rPr>
        <w:t>Worksheet 3</w:t>
      </w:r>
      <w:r>
        <w:rPr>
          <w:rFonts w:ascii="Arial" w:hAnsi="Arial" w:cs="Arial"/>
          <w:b/>
        </w:rPr>
        <w:t>22</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Pollution Remediation Obligations</w:t>
      </w:r>
    </w:p>
    <w:bookmarkEnd w:id="18"/>
    <w:p w14:paraId="4765E094" w14:textId="77777777" w:rsidR="005F656C" w:rsidRDefault="005F656C" w:rsidP="005F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271024D8" w14:textId="77777777" w:rsidTr="00F346C6">
        <w:tc>
          <w:tcPr>
            <w:tcW w:w="1818" w:type="dxa"/>
            <w:shd w:val="clear" w:color="auto" w:fill="FFFFFF"/>
          </w:tcPr>
          <w:p w14:paraId="2A656E46"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0444B79" w14:textId="77777777" w:rsidR="00A429D7" w:rsidRPr="00253852" w:rsidRDefault="00A429D7" w:rsidP="00F346C6">
            <w:pPr>
              <w:rPr>
                <w:rFonts w:ascii="Calibri" w:hAnsi="Calibri"/>
                <w:sz w:val="22"/>
              </w:rPr>
            </w:pPr>
          </w:p>
        </w:tc>
      </w:tr>
      <w:tr w:rsidR="00A429D7" w:rsidRPr="006869F1" w14:paraId="0739F62E" w14:textId="77777777" w:rsidTr="00F346C6">
        <w:tc>
          <w:tcPr>
            <w:tcW w:w="1818" w:type="dxa"/>
            <w:shd w:val="clear" w:color="auto" w:fill="FFFFFF"/>
            <w:vAlign w:val="bottom"/>
          </w:tcPr>
          <w:p w14:paraId="31623BAD"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0982115" w14:textId="77777777" w:rsidR="00A429D7" w:rsidRPr="006869F1" w:rsidRDefault="00A429D7" w:rsidP="00F346C6">
            <w:pPr>
              <w:rPr>
                <w:rFonts w:ascii="Calibri" w:hAnsi="Calibri"/>
                <w:sz w:val="22"/>
              </w:rPr>
            </w:pPr>
          </w:p>
        </w:tc>
      </w:tr>
      <w:tr w:rsidR="00A429D7" w:rsidRPr="006869F1" w14:paraId="696A98E9" w14:textId="77777777" w:rsidTr="00F346C6">
        <w:tc>
          <w:tcPr>
            <w:tcW w:w="1818" w:type="dxa"/>
            <w:shd w:val="clear" w:color="auto" w:fill="FFFFFF"/>
            <w:vAlign w:val="bottom"/>
          </w:tcPr>
          <w:p w14:paraId="55A5E421"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82DA047" w14:textId="77777777" w:rsidR="00A429D7" w:rsidRPr="006869F1" w:rsidRDefault="00A429D7" w:rsidP="00F346C6">
            <w:pPr>
              <w:rPr>
                <w:rFonts w:ascii="Calibri" w:hAnsi="Calibri"/>
                <w:sz w:val="22"/>
              </w:rPr>
            </w:pPr>
          </w:p>
        </w:tc>
      </w:tr>
    </w:tbl>
    <w:p w14:paraId="397909AC" w14:textId="77777777" w:rsidR="00A429D7" w:rsidRDefault="00A429D7" w:rsidP="005F656C"/>
    <w:p w14:paraId="7374DBF4" w14:textId="77777777" w:rsidR="004257FA" w:rsidRDefault="00857301" w:rsidP="00A429D7">
      <w:pPr>
        <w:rPr>
          <w:rFonts w:ascii="Arial" w:hAnsi="Arial" w:cs="Arial"/>
          <w:b/>
        </w:rPr>
      </w:pPr>
      <w:r>
        <w:rPr>
          <w:noProof/>
        </w:rPr>
        <mc:AlternateContent>
          <mc:Choice Requires="wps">
            <w:drawing>
              <wp:anchor distT="0" distB="0" distL="114300" distR="114300" simplePos="0" relativeHeight="251658256" behindDoc="0" locked="0" layoutInCell="1" allowOverlap="1" wp14:anchorId="57DA30A7" wp14:editId="6889615D">
                <wp:simplePos x="0" y="0"/>
                <wp:positionH relativeFrom="column">
                  <wp:posOffset>-154940</wp:posOffset>
                </wp:positionH>
                <wp:positionV relativeFrom="paragraph">
                  <wp:posOffset>3810</wp:posOffset>
                </wp:positionV>
                <wp:extent cx="6763385" cy="0"/>
                <wp:effectExtent l="18415" t="17145" r="9525"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E0ED081">
              <v:line id="Line 118"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5BF7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t0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"/>
            </w:pict>
          </mc:Fallback>
        </mc:AlternateContent>
      </w:r>
    </w:p>
    <w:p w14:paraId="652722FD" w14:textId="77777777" w:rsidR="00B12171" w:rsidRPr="00D939CF" w:rsidRDefault="002C0F06" w:rsidP="00E04094">
      <w:pPr>
        <w:numPr>
          <w:ilvl w:val="0"/>
          <w:numId w:val="1"/>
        </w:numPr>
        <w:jc w:val="both"/>
        <w:rPr>
          <w:b/>
          <w:sz w:val="22"/>
          <w:szCs w:val="22"/>
        </w:rPr>
      </w:pPr>
      <w:r w:rsidRPr="00D939CF">
        <w:rPr>
          <w:b/>
          <w:sz w:val="22"/>
          <w:szCs w:val="22"/>
        </w:rPr>
        <w:t xml:space="preserve">Disclose the following about </w:t>
      </w:r>
      <w:r w:rsidRPr="00D939CF">
        <w:rPr>
          <w:b/>
          <w:sz w:val="22"/>
          <w:szCs w:val="22"/>
          <w:u w:val="single"/>
        </w:rPr>
        <w:t>recognized</w:t>
      </w:r>
      <w:r w:rsidRPr="00D939CF">
        <w:rPr>
          <w:b/>
          <w:sz w:val="22"/>
          <w:szCs w:val="22"/>
        </w:rPr>
        <w:t xml:space="preserve"> pollution remediation liabilities: </w:t>
      </w:r>
      <w:r w:rsidR="00F67F65" w:rsidRPr="00D939CF">
        <w:rPr>
          <w:b/>
          <w:sz w:val="22"/>
          <w:szCs w:val="22"/>
        </w:rPr>
        <w:t>(a</w:t>
      </w:r>
      <w:r w:rsidRPr="00D939CF">
        <w:rPr>
          <w:b/>
          <w:sz w:val="22"/>
          <w:szCs w:val="22"/>
        </w:rPr>
        <w:t>) the nature and source of pollution remediation obligations (e.g.</w:t>
      </w:r>
      <w:r w:rsidR="00480CD1" w:rsidRPr="00D939CF">
        <w:rPr>
          <w:b/>
          <w:sz w:val="22"/>
          <w:szCs w:val="22"/>
        </w:rPr>
        <w:t>,</w:t>
      </w:r>
      <w:r w:rsidRPr="00D939CF">
        <w:rPr>
          <w:b/>
          <w:sz w:val="22"/>
          <w:szCs w:val="22"/>
        </w:rPr>
        <w:t xml:space="preserve"> federal, state, or local laws or regulations) and </w:t>
      </w:r>
      <w:r w:rsidR="00F67F65" w:rsidRPr="00D939CF">
        <w:rPr>
          <w:b/>
          <w:sz w:val="22"/>
          <w:szCs w:val="22"/>
        </w:rPr>
        <w:t>(b</w:t>
      </w:r>
      <w:r w:rsidRPr="00D939CF">
        <w:rPr>
          <w:b/>
          <w:sz w:val="22"/>
          <w:szCs w:val="22"/>
        </w:rPr>
        <w:t>) the methods and assumptions used to estimate the liability, and the potential for changes because of for example, price increases or reductions, technology or applicable laws or regulations.</w:t>
      </w:r>
      <w:r w:rsidR="00C86B70" w:rsidRPr="00D939CF">
        <w:rPr>
          <w:b/>
          <w:sz w:val="22"/>
          <w:szCs w:val="22"/>
        </w:rPr>
        <w:t xml:space="preserve"> </w:t>
      </w:r>
    </w:p>
    <w:p w14:paraId="29762DC9" w14:textId="77777777" w:rsidR="002C0F06" w:rsidRPr="00D0787D" w:rsidRDefault="00274D8E" w:rsidP="00E04094">
      <w:pPr>
        <w:numPr>
          <w:ilvl w:val="0"/>
          <w:numId w:val="2"/>
        </w:numPr>
        <w:ind w:right="504"/>
        <w:jc w:val="both"/>
        <w:rPr>
          <w:sz w:val="22"/>
          <w:szCs w:val="22"/>
        </w:rPr>
      </w:pPr>
      <w:r w:rsidRPr="00D0787D">
        <w:rPr>
          <w:sz w:val="22"/>
          <w:szCs w:val="22"/>
          <w:u w:val="single"/>
        </w:rPr>
        <w:t>Example</w:t>
      </w:r>
      <w:r w:rsidRPr="00D0787D">
        <w:rPr>
          <w:sz w:val="22"/>
          <w:szCs w:val="22"/>
        </w:rPr>
        <w:t xml:space="preserve"> </w:t>
      </w:r>
      <w:r w:rsidR="004F6FB1" w:rsidRPr="00D0787D">
        <w:rPr>
          <w:sz w:val="22"/>
          <w:szCs w:val="22"/>
        </w:rPr>
        <w:t xml:space="preserve">- </w:t>
      </w:r>
      <w:r w:rsidR="00C86B70" w:rsidRPr="00D0787D">
        <w:rPr>
          <w:sz w:val="22"/>
          <w:szCs w:val="22"/>
        </w:rPr>
        <w:t xml:space="preserve">Under the federal </w:t>
      </w:r>
      <w:r w:rsidRPr="00D0787D">
        <w:rPr>
          <w:sz w:val="22"/>
          <w:szCs w:val="22"/>
        </w:rPr>
        <w:t>Superfund law, the federal EPA named the State and other parties as potentially responsible for remediation.  Accordingly, the State</w:t>
      </w:r>
      <w:r w:rsidR="00B92322" w:rsidRPr="00D0787D">
        <w:rPr>
          <w:sz w:val="22"/>
          <w:szCs w:val="22"/>
        </w:rPr>
        <w:t xml:space="preserve"> </w:t>
      </w:r>
      <w:r w:rsidRPr="00D0787D">
        <w:rPr>
          <w:sz w:val="22"/>
          <w:szCs w:val="22"/>
        </w:rPr>
        <w:t>recorded a pollution remediation liability, measured at its expected amount, using the expected cash flow technique.</w:t>
      </w:r>
      <w:r w:rsidR="00480CD1" w:rsidRPr="00D0787D">
        <w:rPr>
          <w:sz w:val="22"/>
          <w:szCs w:val="22"/>
        </w:rPr>
        <w:t xml:space="preserve">  The liability could change over time due to changes in cost of goods and services, changes in remediation technology, or changes in laws and regulations governing the remediation effort.</w:t>
      </w:r>
      <w:r w:rsidR="004F6FB1" w:rsidRPr="00D0787D">
        <w:rPr>
          <w:sz w:val="22"/>
          <w:szCs w:val="22"/>
        </w:rPr>
        <w:t xml:space="preserve">   </w:t>
      </w:r>
    </w:p>
    <w:p w14:paraId="35C744BF" w14:textId="77777777" w:rsidR="0073281C" w:rsidRPr="00D0787D" w:rsidRDefault="0073281C" w:rsidP="00E04094">
      <w:pPr>
        <w:numPr>
          <w:ilvl w:val="0"/>
          <w:numId w:val="2"/>
        </w:numPr>
        <w:ind w:right="504"/>
        <w:jc w:val="both"/>
        <w:rPr>
          <w:sz w:val="22"/>
          <w:szCs w:val="22"/>
        </w:rPr>
      </w:pPr>
      <w:r w:rsidRPr="00D0787D">
        <w:rPr>
          <w:sz w:val="22"/>
          <w:szCs w:val="22"/>
          <w:u w:val="single"/>
        </w:rPr>
        <w:t>Example</w:t>
      </w:r>
      <w:r w:rsidRPr="00D0787D">
        <w:rPr>
          <w:sz w:val="22"/>
          <w:szCs w:val="22"/>
        </w:rPr>
        <w:t xml:space="preserve"> – During the current </w:t>
      </w:r>
      <w:r w:rsidR="00963AFA" w:rsidRPr="00D0787D">
        <w:rPr>
          <w:sz w:val="22"/>
          <w:szCs w:val="22"/>
        </w:rPr>
        <w:t xml:space="preserve">fiscal </w:t>
      </w:r>
      <w:r w:rsidRPr="00D0787D">
        <w:rPr>
          <w:sz w:val="22"/>
          <w:szCs w:val="22"/>
        </w:rPr>
        <w:t xml:space="preserve">year, the university began a project to renovate XYZ dormitory.  The renovation plan called for work, including the removal of asbestos ceiling and floor tiles, to be completed in two phases over two summers. </w:t>
      </w:r>
      <w:r w:rsidR="00814DCA" w:rsidRPr="00D0787D">
        <w:rPr>
          <w:sz w:val="22"/>
          <w:szCs w:val="22"/>
        </w:rPr>
        <w:t xml:space="preserve"> </w:t>
      </w:r>
      <w:r w:rsidR="00144316">
        <w:rPr>
          <w:sz w:val="22"/>
          <w:szCs w:val="22"/>
        </w:rPr>
        <w:t>Because t</w:t>
      </w:r>
      <w:r w:rsidR="00A00256">
        <w:rPr>
          <w:sz w:val="22"/>
          <w:szCs w:val="22"/>
        </w:rPr>
        <w:t xml:space="preserve">he voluntary commencement of asbestos removal </w:t>
      </w:r>
      <w:r w:rsidR="00144316">
        <w:rPr>
          <w:sz w:val="22"/>
          <w:szCs w:val="22"/>
        </w:rPr>
        <w:t>is</w:t>
      </w:r>
      <w:r w:rsidR="00A00256">
        <w:rPr>
          <w:sz w:val="22"/>
          <w:szCs w:val="22"/>
        </w:rPr>
        <w:t xml:space="preserve"> an obligating event</w:t>
      </w:r>
      <w:r w:rsidR="00144316">
        <w:rPr>
          <w:sz w:val="22"/>
          <w:szCs w:val="22"/>
        </w:rPr>
        <w:t>,</w:t>
      </w:r>
      <w:r w:rsidR="00A00256">
        <w:rPr>
          <w:sz w:val="22"/>
          <w:szCs w:val="22"/>
        </w:rPr>
        <w:t xml:space="preserve"> the university recorded a liability for the expected outlay of completing removal work that </w:t>
      </w:r>
      <w:r w:rsidR="00D576C2">
        <w:rPr>
          <w:sz w:val="22"/>
          <w:szCs w:val="22"/>
        </w:rPr>
        <w:t xml:space="preserve">it </w:t>
      </w:r>
      <w:r w:rsidR="00392D46">
        <w:rPr>
          <w:sz w:val="22"/>
          <w:szCs w:val="22"/>
        </w:rPr>
        <w:t>had</w:t>
      </w:r>
      <w:r w:rsidR="00A00256">
        <w:rPr>
          <w:sz w:val="22"/>
          <w:szCs w:val="22"/>
        </w:rPr>
        <w:t xml:space="preserve"> initiated</w:t>
      </w:r>
      <w:r w:rsidR="00814DCA" w:rsidRPr="00D0787D">
        <w:rPr>
          <w:sz w:val="22"/>
          <w:szCs w:val="22"/>
        </w:rPr>
        <w:t xml:space="preserve">.  </w:t>
      </w:r>
      <w:r w:rsidR="00B12171" w:rsidRPr="00D0787D">
        <w:rPr>
          <w:sz w:val="22"/>
          <w:szCs w:val="22"/>
        </w:rPr>
        <w:t>T</w:t>
      </w:r>
      <w:r w:rsidR="00814DCA" w:rsidRPr="00D0787D">
        <w:rPr>
          <w:sz w:val="22"/>
          <w:szCs w:val="22"/>
        </w:rPr>
        <w:t>he amount of the liability was derived from the construction contract and assumes no unexpected change orders.</w:t>
      </w:r>
    </w:p>
    <w:p w14:paraId="38A52D3A" w14:textId="77777777" w:rsidR="002C0F06" w:rsidRPr="00D939CF" w:rsidRDefault="002C0F06" w:rsidP="00B12171">
      <w:pPr>
        <w:jc w:val="both"/>
        <w:rPr>
          <w:b/>
          <w:sz w:val="22"/>
          <w:szCs w:val="22"/>
        </w:rPr>
      </w:pPr>
    </w:p>
    <w:p w14:paraId="33C4DBBE" w14:textId="77777777" w:rsidR="002C0F06" w:rsidRPr="00D939CF" w:rsidRDefault="00EA6CD4" w:rsidP="00794DEA">
      <w:pPr>
        <w:ind w:left="360"/>
        <w:jc w:val="both"/>
        <w:rPr>
          <w:sz w:val="22"/>
          <w:szCs w:val="22"/>
        </w:rPr>
      </w:pPr>
      <w:r w:rsidRPr="00D939CF">
        <w:rPr>
          <w:sz w:val="22"/>
          <w:szCs w:val="22"/>
        </w:rPr>
        <w:t>[Disclose here]</w:t>
      </w:r>
    </w:p>
    <w:p w14:paraId="222EE16A" w14:textId="77777777" w:rsidR="002C0F06" w:rsidRPr="00D939CF" w:rsidRDefault="002C0F06" w:rsidP="00794DEA">
      <w:pPr>
        <w:ind w:left="360"/>
        <w:jc w:val="both"/>
        <w:rPr>
          <w:sz w:val="22"/>
          <w:szCs w:val="22"/>
        </w:rPr>
      </w:pPr>
    </w:p>
    <w:p w14:paraId="7B8A6DBB" w14:textId="77777777" w:rsidR="003F283D" w:rsidRPr="00D939CF" w:rsidRDefault="003F283D" w:rsidP="00794DEA">
      <w:pPr>
        <w:ind w:left="360"/>
        <w:jc w:val="both"/>
        <w:rPr>
          <w:sz w:val="22"/>
          <w:szCs w:val="22"/>
        </w:rPr>
      </w:pPr>
    </w:p>
    <w:p w14:paraId="08A0910E" w14:textId="77777777" w:rsidR="003F283D" w:rsidRPr="00D939CF" w:rsidRDefault="003F283D" w:rsidP="00794DEA">
      <w:pPr>
        <w:ind w:left="360"/>
        <w:jc w:val="both"/>
        <w:rPr>
          <w:sz w:val="22"/>
          <w:szCs w:val="22"/>
        </w:rPr>
      </w:pPr>
    </w:p>
    <w:p w14:paraId="12E96BC7" w14:textId="77777777" w:rsidR="002C0F06" w:rsidRPr="00D939CF" w:rsidRDefault="002C0F06" w:rsidP="00794DEA">
      <w:pPr>
        <w:ind w:left="360"/>
        <w:jc w:val="both"/>
        <w:rPr>
          <w:sz w:val="22"/>
          <w:szCs w:val="22"/>
        </w:rPr>
      </w:pPr>
    </w:p>
    <w:p w14:paraId="1FD872C8" w14:textId="77777777" w:rsidR="00B12171" w:rsidRPr="00D939CF" w:rsidRDefault="002C0F06" w:rsidP="00E04094">
      <w:pPr>
        <w:numPr>
          <w:ilvl w:val="0"/>
          <w:numId w:val="1"/>
        </w:numPr>
        <w:jc w:val="both"/>
        <w:rPr>
          <w:sz w:val="22"/>
          <w:szCs w:val="22"/>
        </w:rPr>
      </w:pPr>
      <w:r w:rsidRPr="00D939CF">
        <w:rPr>
          <w:b/>
          <w:sz w:val="22"/>
          <w:szCs w:val="22"/>
        </w:rPr>
        <w:t xml:space="preserve">For pollution remediation liabilities, or portions thereof, that are </w:t>
      </w:r>
      <w:r w:rsidRPr="00D939CF">
        <w:rPr>
          <w:b/>
          <w:sz w:val="22"/>
          <w:szCs w:val="22"/>
          <w:u w:val="single"/>
        </w:rPr>
        <w:t>not yet recognized</w:t>
      </w:r>
      <w:r w:rsidRPr="00D939CF">
        <w:rPr>
          <w:b/>
          <w:sz w:val="22"/>
          <w:szCs w:val="22"/>
        </w:rPr>
        <w:t xml:space="preserve"> because they are not reasonably estimable, provide a general description of the nature of pollution remediation activities.</w:t>
      </w:r>
      <w:r w:rsidR="00EA6CD4" w:rsidRPr="00D939CF">
        <w:rPr>
          <w:b/>
          <w:sz w:val="22"/>
          <w:szCs w:val="22"/>
        </w:rPr>
        <w:t xml:space="preserve">  </w:t>
      </w:r>
    </w:p>
    <w:p w14:paraId="4DB8330E" w14:textId="77777777" w:rsidR="00F67F65" w:rsidRPr="00D0787D" w:rsidRDefault="00274D8E" w:rsidP="00E04094">
      <w:pPr>
        <w:numPr>
          <w:ilvl w:val="0"/>
          <w:numId w:val="3"/>
        </w:numPr>
        <w:ind w:right="504"/>
        <w:jc w:val="both"/>
        <w:rPr>
          <w:sz w:val="22"/>
          <w:szCs w:val="22"/>
        </w:rPr>
      </w:pPr>
      <w:r w:rsidRPr="00D0787D">
        <w:rPr>
          <w:sz w:val="22"/>
          <w:szCs w:val="22"/>
          <w:u w:val="single"/>
        </w:rPr>
        <w:t>Example</w:t>
      </w:r>
      <w:r w:rsidRPr="00D0787D">
        <w:rPr>
          <w:sz w:val="22"/>
          <w:szCs w:val="22"/>
        </w:rPr>
        <w:t xml:space="preserve"> - </w:t>
      </w:r>
      <w:r w:rsidR="00EA6CD4" w:rsidRPr="00D0787D">
        <w:rPr>
          <w:sz w:val="22"/>
          <w:szCs w:val="22"/>
        </w:rPr>
        <w:t xml:space="preserve">The pollution remediation liability does not include outlays for site cleanup because those outlays were not reasonably estimable. </w:t>
      </w:r>
    </w:p>
    <w:p w14:paraId="2E8B761B" w14:textId="77777777" w:rsidR="00F67F65" w:rsidRPr="00D939CF" w:rsidRDefault="00F67F65" w:rsidP="00794DEA">
      <w:pPr>
        <w:ind w:left="360"/>
        <w:jc w:val="both"/>
        <w:rPr>
          <w:b/>
          <w:sz w:val="22"/>
          <w:szCs w:val="22"/>
        </w:rPr>
      </w:pPr>
    </w:p>
    <w:p w14:paraId="373EB15E" w14:textId="77777777" w:rsidR="00F67F65" w:rsidRPr="00D939CF" w:rsidRDefault="00EA6CD4" w:rsidP="00B12171">
      <w:pPr>
        <w:ind w:left="360"/>
        <w:jc w:val="both"/>
        <w:rPr>
          <w:sz w:val="22"/>
          <w:szCs w:val="22"/>
        </w:rPr>
      </w:pPr>
      <w:r w:rsidRPr="00D939CF">
        <w:rPr>
          <w:sz w:val="22"/>
          <w:szCs w:val="22"/>
        </w:rPr>
        <w:t>[Disclose here]</w:t>
      </w:r>
    </w:p>
    <w:p w14:paraId="7B272887" w14:textId="77777777" w:rsidR="00F67F65" w:rsidRPr="00D939CF" w:rsidRDefault="00F67F65" w:rsidP="00B12171">
      <w:pPr>
        <w:ind w:left="360"/>
        <w:jc w:val="both"/>
        <w:rPr>
          <w:sz w:val="22"/>
          <w:szCs w:val="22"/>
        </w:rPr>
      </w:pPr>
    </w:p>
    <w:p w14:paraId="284ACAE4" w14:textId="77777777" w:rsidR="00F67F65" w:rsidRPr="00D939CF" w:rsidRDefault="00F67F65" w:rsidP="00B12171">
      <w:pPr>
        <w:ind w:left="360"/>
        <w:jc w:val="both"/>
        <w:rPr>
          <w:sz w:val="22"/>
          <w:szCs w:val="22"/>
        </w:rPr>
      </w:pPr>
    </w:p>
    <w:p w14:paraId="58564C71" w14:textId="77777777" w:rsidR="004257FA" w:rsidRPr="00D939CF" w:rsidRDefault="004257FA" w:rsidP="00B92322">
      <w:pPr>
        <w:ind w:left="360"/>
        <w:jc w:val="both"/>
        <w:rPr>
          <w:sz w:val="22"/>
          <w:szCs w:val="22"/>
        </w:rPr>
      </w:pPr>
    </w:p>
    <w:p w14:paraId="2CA28E13" w14:textId="77777777" w:rsidR="00965534" w:rsidRDefault="007752AA" w:rsidP="00ED0903">
      <w:pPr>
        <w:ind w:left="360"/>
        <w:jc w:val="center"/>
        <w:rPr>
          <w:sz w:val="22"/>
          <w:szCs w:val="22"/>
        </w:rPr>
      </w:pPr>
      <w:r w:rsidRPr="00D939CF">
        <w:rPr>
          <w:sz w:val="22"/>
          <w:szCs w:val="22"/>
        </w:rPr>
        <w:br w:type="page"/>
      </w:r>
    </w:p>
    <w:p w14:paraId="5F50540C" w14:textId="0453E29C" w:rsidR="00965534" w:rsidRDefault="00965534" w:rsidP="00965534">
      <w:pPr>
        <w:jc w:val="center"/>
        <w:rPr>
          <w:sz w:val="22"/>
          <w:szCs w:val="22"/>
        </w:rPr>
      </w:pPr>
      <w:bookmarkStart w:id="19" w:name="W323"/>
      <w:bookmarkEnd w:id="19"/>
    </w:p>
    <w:p w14:paraId="74EC0926" w14:textId="06F92D53" w:rsidR="00965534" w:rsidRPr="00DB66D4" w:rsidRDefault="00965534" w:rsidP="00965534">
      <w:pPr>
        <w:jc w:val="center"/>
        <w:rPr>
          <w:b/>
        </w:rPr>
      </w:pPr>
      <w:r w:rsidRPr="00645F77">
        <w:rPr>
          <w:rFonts w:ascii="Arial" w:hAnsi="Arial" w:cs="Arial"/>
          <w:b/>
        </w:rPr>
        <w:t xml:space="preserve">Worksheet </w:t>
      </w:r>
      <w:r>
        <w:rPr>
          <w:rFonts w:ascii="Arial" w:hAnsi="Arial" w:cs="Arial"/>
          <w:b/>
        </w:rPr>
        <w:t>323</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Certain Asset Retirement Obligations</w:t>
      </w:r>
    </w:p>
    <w:p w14:paraId="1E27F178" w14:textId="77777777" w:rsidR="00965534" w:rsidRDefault="00965534" w:rsidP="009655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65534" w:rsidRPr="00253852" w14:paraId="1EF66C38" w14:textId="77777777" w:rsidTr="00965534">
        <w:tc>
          <w:tcPr>
            <w:tcW w:w="1818" w:type="dxa"/>
            <w:shd w:val="clear" w:color="auto" w:fill="FFFFFF"/>
          </w:tcPr>
          <w:p w14:paraId="7D6739F8" w14:textId="77777777" w:rsidR="00965534" w:rsidRPr="006869F1" w:rsidRDefault="00965534" w:rsidP="00965534">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C27D3D4" w14:textId="77777777" w:rsidR="00965534" w:rsidRPr="00253852" w:rsidRDefault="00965534" w:rsidP="00965534">
            <w:pPr>
              <w:rPr>
                <w:rFonts w:ascii="Calibri" w:hAnsi="Calibri"/>
                <w:sz w:val="22"/>
              </w:rPr>
            </w:pPr>
          </w:p>
        </w:tc>
      </w:tr>
      <w:tr w:rsidR="00965534" w:rsidRPr="006869F1" w14:paraId="35F782BC" w14:textId="77777777" w:rsidTr="00965534">
        <w:tc>
          <w:tcPr>
            <w:tcW w:w="1818" w:type="dxa"/>
            <w:shd w:val="clear" w:color="auto" w:fill="FFFFFF"/>
            <w:vAlign w:val="bottom"/>
          </w:tcPr>
          <w:p w14:paraId="6EA27217" w14:textId="77777777" w:rsidR="00965534" w:rsidRPr="006869F1" w:rsidRDefault="00965534" w:rsidP="00965534">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8FFBCB6" w14:textId="77777777" w:rsidR="00965534" w:rsidRPr="006869F1" w:rsidRDefault="00965534" w:rsidP="00965534">
            <w:pPr>
              <w:rPr>
                <w:rFonts w:ascii="Calibri" w:hAnsi="Calibri"/>
                <w:sz w:val="22"/>
              </w:rPr>
            </w:pPr>
          </w:p>
        </w:tc>
      </w:tr>
      <w:tr w:rsidR="00965534" w:rsidRPr="006869F1" w14:paraId="11E7FD1B" w14:textId="77777777" w:rsidTr="00965534">
        <w:tc>
          <w:tcPr>
            <w:tcW w:w="1818" w:type="dxa"/>
            <w:shd w:val="clear" w:color="auto" w:fill="FFFFFF"/>
            <w:vAlign w:val="bottom"/>
          </w:tcPr>
          <w:p w14:paraId="735F405C" w14:textId="77777777" w:rsidR="00965534" w:rsidRPr="006869F1" w:rsidRDefault="00965534" w:rsidP="00965534">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834F000" w14:textId="77777777" w:rsidR="00965534" w:rsidRPr="006869F1" w:rsidRDefault="00965534" w:rsidP="00965534">
            <w:pPr>
              <w:rPr>
                <w:rFonts w:ascii="Calibri" w:hAnsi="Calibri"/>
                <w:sz w:val="22"/>
              </w:rPr>
            </w:pPr>
          </w:p>
        </w:tc>
      </w:tr>
    </w:tbl>
    <w:p w14:paraId="0BE5A4C4" w14:textId="77777777" w:rsidR="00965534" w:rsidRDefault="00965534" w:rsidP="00965534">
      <w:pPr>
        <w:jc w:val="center"/>
      </w:pPr>
    </w:p>
    <w:p w14:paraId="03EEB046" w14:textId="77777777" w:rsidR="00965534" w:rsidRDefault="00965534" w:rsidP="00965534">
      <w:r>
        <w:rPr>
          <w:noProof/>
        </w:rPr>
        <mc:AlternateContent>
          <mc:Choice Requires="wps">
            <w:drawing>
              <wp:anchor distT="0" distB="0" distL="114300" distR="114300" simplePos="0" relativeHeight="251658279" behindDoc="0" locked="0" layoutInCell="1" allowOverlap="1" wp14:anchorId="3227F068" wp14:editId="413E91AF">
                <wp:simplePos x="0" y="0"/>
                <wp:positionH relativeFrom="column">
                  <wp:posOffset>-154940</wp:posOffset>
                </wp:positionH>
                <wp:positionV relativeFrom="paragraph">
                  <wp:posOffset>-5715</wp:posOffset>
                </wp:positionV>
                <wp:extent cx="6763385" cy="0"/>
                <wp:effectExtent l="18415" t="17145" r="9525"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0212FBF">
              <v:line id="Line 123"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3FC14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"/>
            </w:pict>
          </mc:Fallback>
        </mc:AlternateContent>
      </w:r>
    </w:p>
    <w:p w14:paraId="76ED2253" w14:textId="77777777" w:rsidR="00965534" w:rsidRPr="00E264CD" w:rsidRDefault="00965534" w:rsidP="00965534">
      <w:r w:rsidRPr="00E264CD">
        <w:t>GASB Statement 83 requires the following note disclosures for certain asset retirement obligations (AROs):</w:t>
      </w:r>
    </w:p>
    <w:p w14:paraId="024AD380" w14:textId="77777777" w:rsidR="00965534" w:rsidRPr="00E264CD" w:rsidRDefault="00965534" w:rsidP="00965534"/>
    <w:p w14:paraId="0BA08708" w14:textId="77777777" w:rsidR="00965534" w:rsidRPr="00E264CD" w:rsidRDefault="00965534" w:rsidP="00EE2541">
      <w:pPr>
        <w:pStyle w:val="ListParagraph"/>
        <w:numPr>
          <w:ilvl w:val="0"/>
          <w:numId w:val="44"/>
        </w:numPr>
        <w:rPr>
          <w:sz w:val="24"/>
          <w:szCs w:val="24"/>
        </w:rPr>
      </w:pPr>
      <w:r w:rsidRPr="00E264CD">
        <w:rPr>
          <w:sz w:val="24"/>
          <w:szCs w:val="24"/>
        </w:rPr>
        <w:t>A general description of the AROs and associated tangible assets, as well as the source of the obligations.</w:t>
      </w:r>
    </w:p>
    <w:p w14:paraId="2868F3DC" w14:textId="77777777" w:rsidR="00965534" w:rsidRPr="00E264CD" w:rsidRDefault="00965534" w:rsidP="00EE2541">
      <w:pPr>
        <w:pStyle w:val="ListParagraph"/>
        <w:numPr>
          <w:ilvl w:val="0"/>
          <w:numId w:val="44"/>
        </w:numPr>
        <w:rPr>
          <w:sz w:val="24"/>
          <w:szCs w:val="24"/>
        </w:rPr>
      </w:pPr>
      <w:r w:rsidRPr="00E264CD">
        <w:rPr>
          <w:sz w:val="24"/>
          <w:szCs w:val="24"/>
        </w:rPr>
        <w:t xml:space="preserve">The methods and assumptions used to measure the liabilities. </w:t>
      </w:r>
    </w:p>
    <w:p w14:paraId="5D6000FF" w14:textId="77777777" w:rsidR="00965534" w:rsidRPr="00E264CD" w:rsidRDefault="00965534" w:rsidP="00EE2541">
      <w:pPr>
        <w:pStyle w:val="ListParagraph"/>
        <w:numPr>
          <w:ilvl w:val="0"/>
          <w:numId w:val="44"/>
        </w:numPr>
        <w:rPr>
          <w:sz w:val="24"/>
          <w:szCs w:val="24"/>
        </w:rPr>
      </w:pPr>
      <w:r w:rsidRPr="00E264CD">
        <w:rPr>
          <w:sz w:val="24"/>
          <w:szCs w:val="24"/>
        </w:rPr>
        <w:t>The estimated remaining useful life of the associated tangible capital assets.</w:t>
      </w:r>
    </w:p>
    <w:p w14:paraId="47132F89" w14:textId="77777777" w:rsidR="00965534" w:rsidRPr="00E264CD" w:rsidRDefault="00965534" w:rsidP="00EE2541">
      <w:pPr>
        <w:pStyle w:val="ListParagraph"/>
        <w:numPr>
          <w:ilvl w:val="0"/>
          <w:numId w:val="44"/>
        </w:numPr>
        <w:rPr>
          <w:sz w:val="24"/>
          <w:szCs w:val="24"/>
        </w:rPr>
      </w:pPr>
      <w:r w:rsidRPr="00E264CD">
        <w:rPr>
          <w:sz w:val="24"/>
          <w:szCs w:val="24"/>
        </w:rPr>
        <w:t>How any legally required funding and assurance provisions associated with AROs are being met.</w:t>
      </w:r>
    </w:p>
    <w:p w14:paraId="46136459" w14:textId="77777777" w:rsidR="00965534" w:rsidRPr="00E264CD" w:rsidRDefault="00965534" w:rsidP="00EE2541">
      <w:pPr>
        <w:pStyle w:val="ListParagraph"/>
        <w:numPr>
          <w:ilvl w:val="0"/>
          <w:numId w:val="44"/>
        </w:numPr>
        <w:rPr>
          <w:sz w:val="24"/>
          <w:szCs w:val="24"/>
        </w:rPr>
      </w:pPr>
      <w:r w:rsidRPr="00E264CD">
        <w:rPr>
          <w:sz w:val="24"/>
          <w:szCs w:val="24"/>
        </w:rPr>
        <w:t>The amount of assets restricted for payment of the liabilities, if not separately displayed in the financial statements.</w:t>
      </w:r>
    </w:p>
    <w:p w14:paraId="70FD9268" w14:textId="77777777" w:rsidR="00965534" w:rsidRPr="00E264CD" w:rsidRDefault="00965534" w:rsidP="00965534"/>
    <w:p w14:paraId="4AE68515" w14:textId="77777777" w:rsidR="00965534" w:rsidRPr="00E264CD" w:rsidRDefault="00965534" w:rsidP="00965534">
      <w:r w:rsidRPr="00E264CD">
        <w:t xml:space="preserve">If an ARO or portions thereof has been incurred but is not yet recognized because it is not reasonably estimable, the government should disclose that fact and the reasons therefor.  </w:t>
      </w:r>
    </w:p>
    <w:p w14:paraId="088C66A7" w14:textId="77777777" w:rsidR="00965534" w:rsidRPr="00E264CD" w:rsidRDefault="00965534" w:rsidP="00965534"/>
    <w:p w14:paraId="0D4AB6FD" w14:textId="77777777" w:rsidR="00965534" w:rsidRPr="00E264CD" w:rsidRDefault="00965534" w:rsidP="00965534"/>
    <w:p w14:paraId="065AC2BC" w14:textId="77777777" w:rsidR="00965534" w:rsidRPr="00E264CD" w:rsidRDefault="00965534" w:rsidP="00965534">
      <w:pPr>
        <w:rPr>
          <w:b/>
        </w:rPr>
      </w:pPr>
      <w:r w:rsidRPr="00E264CD">
        <w:rPr>
          <w:b/>
        </w:rPr>
        <w:t xml:space="preserve">Please provide the required disclosures for AROs in the space provided below. </w:t>
      </w:r>
    </w:p>
    <w:p w14:paraId="62ED49F6" w14:textId="77777777" w:rsidR="00965534" w:rsidRPr="0059257D" w:rsidRDefault="00965534" w:rsidP="00965534">
      <w:pPr>
        <w:rPr>
          <w:rFonts w:ascii="Arial" w:hAnsi="Arial" w:cs="Arial"/>
          <w:sz w:val="22"/>
          <w:szCs w:val="22"/>
        </w:rPr>
      </w:pPr>
      <w:r w:rsidRPr="0059257D">
        <w:rPr>
          <w:rFonts w:ascii="Arial" w:hAnsi="Arial" w:cs="Arial"/>
          <w:sz w:val="22"/>
          <w:szCs w:val="22"/>
        </w:rPr>
        <w:t xml:space="preserve">  </w:t>
      </w:r>
    </w:p>
    <w:p w14:paraId="45222E4C" w14:textId="443B4DE4" w:rsidR="00965534" w:rsidRDefault="00965534" w:rsidP="00965534">
      <w:pPr>
        <w:rPr>
          <w:sz w:val="22"/>
          <w:szCs w:val="22"/>
        </w:rPr>
      </w:pPr>
      <w:r>
        <w:br w:type="page"/>
      </w:r>
    </w:p>
    <w:p w14:paraId="2FBDD087" w14:textId="77777777" w:rsidR="00965534" w:rsidRDefault="00965534" w:rsidP="00ED0903">
      <w:pPr>
        <w:ind w:left="360"/>
        <w:jc w:val="center"/>
        <w:rPr>
          <w:rFonts w:ascii="Arial" w:hAnsi="Arial" w:cs="Arial"/>
          <w:b/>
        </w:rPr>
      </w:pPr>
    </w:p>
    <w:p w14:paraId="01BF6D10" w14:textId="4B06D438" w:rsidR="007752AA" w:rsidRDefault="007752AA" w:rsidP="00ED0903">
      <w:pPr>
        <w:ind w:left="360"/>
        <w:jc w:val="center"/>
        <w:rPr>
          <w:rFonts w:ascii="Arial" w:hAnsi="Arial" w:cs="Arial"/>
          <w:b/>
        </w:rPr>
      </w:pPr>
      <w:r>
        <w:rPr>
          <w:rFonts w:ascii="Arial" w:hAnsi="Arial" w:cs="Arial"/>
          <w:b/>
        </w:rPr>
        <w:t>W</w:t>
      </w:r>
      <w:r w:rsidRPr="00645F77">
        <w:rPr>
          <w:rFonts w:ascii="Arial" w:hAnsi="Arial" w:cs="Arial"/>
          <w:b/>
        </w:rPr>
        <w:t xml:space="preserve">orksheet </w:t>
      </w:r>
      <w:r>
        <w:rPr>
          <w:rFonts w:ascii="Arial" w:hAnsi="Arial" w:cs="Arial"/>
          <w:b/>
        </w:rPr>
        <w:t>326</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Disclosure of Pledged Revenues</w:t>
      </w:r>
      <w:r w:rsidR="00D262A4">
        <w:rPr>
          <w:rFonts w:ascii="Arial" w:hAnsi="Arial" w:cs="Arial"/>
          <w:b/>
        </w:rPr>
        <w:t xml:space="preserve"> Coverages</w:t>
      </w:r>
    </w:p>
    <w:p w14:paraId="27C7A268" w14:textId="77777777" w:rsidR="007752AA" w:rsidRDefault="007752AA" w:rsidP="007752A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539B945B" w14:textId="77777777" w:rsidTr="00F346C6">
        <w:tc>
          <w:tcPr>
            <w:tcW w:w="1818" w:type="dxa"/>
            <w:shd w:val="clear" w:color="auto" w:fill="FFFFFF"/>
          </w:tcPr>
          <w:p w14:paraId="30AE2DFA"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5269129" w14:textId="77777777" w:rsidR="00A429D7" w:rsidRPr="00253852" w:rsidRDefault="00A429D7" w:rsidP="00F346C6">
            <w:pPr>
              <w:rPr>
                <w:rFonts w:ascii="Calibri" w:hAnsi="Calibri"/>
                <w:sz w:val="22"/>
              </w:rPr>
            </w:pPr>
          </w:p>
        </w:tc>
      </w:tr>
      <w:tr w:rsidR="00A429D7" w:rsidRPr="006869F1" w14:paraId="6D54B702" w14:textId="77777777" w:rsidTr="00F346C6">
        <w:tc>
          <w:tcPr>
            <w:tcW w:w="1818" w:type="dxa"/>
            <w:shd w:val="clear" w:color="auto" w:fill="FFFFFF"/>
            <w:vAlign w:val="bottom"/>
          </w:tcPr>
          <w:p w14:paraId="12974552"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504B2198" w14:textId="77777777" w:rsidR="00A429D7" w:rsidRPr="006869F1" w:rsidRDefault="00A429D7" w:rsidP="00F346C6">
            <w:pPr>
              <w:rPr>
                <w:rFonts w:ascii="Calibri" w:hAnsi="Calibri"/>
                <w:sz w:val="22"/>
              </w:rPr>
            </w:pPr>
          </w:p>
        </w:tc>
      </w:tr>
      <w:tr w:rsidR="00A429D7" w:rsidRPr="006869F1" w14:paraId="58F43D49" w14:textId="77777777" w:rsidTr="00F346C6">
        <w:tc>
          <w:tcPr>
            <w:tcW w:w="1818" w:type="dxa"/>
            <w:shd w:val="clear" w:color="auto" w:fill="FFFFFF"/>
            <w:vAlign w:val="bottom"/>
          </w:tcPr>
          <w:p w14:paraId="65FDAC0E"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FBE7751" w14:textId="77777777" w:rsidR="00A429D7" w:rsidRPr="006869F1" w:rsidRDefault="00A429D7" w:rsidP="00F346C6">
            <w:pPr>
              <w:rPr>
                <w:rFonts w:ascii="Calibri" w:hAnsi="Calibri"/>
                <w:sz w:val="22"/>
              </w:rPr>
            </w:pPr>
          </w:p>
        </w:tc>
      </w:tr>
    </w:tbl>
    <w:p w14:paraId="2CDFF1B6" w14:textId="77777777" w:rsidR="00A429D7" w:rsidRDefault="00A429D7" w:rsidP="007752AA">
      <w:pPr>
        <w:jc w:val="center"/>
        <w:rPr>
          <w:rFonts w:ascii="Arial" w:hAnsi="Arial" w:cs="Arial"/>
          <w:b/>
        </w:rPr>
      </w:pPr>
    </w:p>
    <w:p w14:paraId="2648A4F1" w14:textId="77777777" w:rsidR="00A429D7" w:rsidRDefault="00857301" w:rsidP="007752AA">
      <w:r>
        <w:rPr>
          <w:noProof/>
        </w:rPr>
        <mc:AlternateContent>
          <mc:Choice Requires="wps">
            <w:drawing>
              <wp:anchor distT="0" distB="0" distL="114300" distR="114300" simplePos="0" relativeHeight="251658255" behindDoc="0" locked="0" layoutInCell="1" allowOverlap="1" wp14:anchorId="79691FCC" wp14:editId="50F5CE58">
                <wp:simplePos x="0" y="0"/>
                <wp:positionH relativeFrom="column">
                  <wp:posOffset>-154940</wp:posOffset>
                </wp:positionH>
                <wp:positionV relativeFrom="paragraph">
                  <wp:posOffset>-5715</wp:posOffset>
                </wp:positionV>
                <wp:extent cx="6763385" cy="0"/>
                <wp:effectExtent l="18415" t="17145" r="952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B95D604">
              <v:line id="Line 113"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3A22F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aR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"/>
            </w:pict>
          </mc:Fallback>
        </mc:AlternateContent>
      </w:r>
    </w:p>
    <w:p w14:paraId="4BEC7283" w14:textId="49B01D22" w:rsidR="008630B9" w:rsidRPr="008630B9" w:rsidRDefault="008630B9" w:rsidP="008630B9">
      <w:r w:rsidRPr="008630B9">
        <w:t xml:space="preserve">For each period in which </w:t>
      </w:r>
      <w:r w:rsidRPr="008630B9">
        <w:rPr>
          <w:u w:val="single"/>
        </w:rPr>
        <w:t>secured debt</w:t>
      </w:r>
      <w:r w:rsidRPr="008630B9">
        <w:rPr>
          <w:vertAlign w:val="superscript"/>
        </w:rPr>
        <w:t xml:space="preserve">1, 2 </w:t>
      </w:r>
      <w:r w:rsidRPr="008630B9">
        <w:t xml:space="preserve">remains outstanding, GASB </w:t>
      </w:r>
      <w:r w:rsidR="001C273D">
        <w:t>Codification Section S20.1</w:t>
      </w:r>
      <w:r w:rsidR="00936F2B">
        <w:t>20</w:t>
      </w:r>
      <w:r w:rsidR="001C273D">
        <w:t xml:space="preserve"> -</w:t>
      </w:r>
      <w:r w:rsidR="004B4CD8">
        <w:t xml:space="preserve"> </w:t>
      </w:r>
      <w:r w:rsidR="001C273D">
        <w:t>.1</w:t>
      </w:r>
      <w:r w:rsidR="00936F2B">
        <w:t>21</w:t>
      </w:r>
      <w:r w:rsidRPr="008630B9">
        <w:t>, requires governments to disclose, in the notes to the financial statements, information about specific revenues pledged.</w:t>
      </w:r>
    </w:p>
    <w:p w14:paraId="48F1F7F0" w14:textId="77777777" w:rsidR="008630B9" w:rsidRPr="008630B9" w:rsidRDefault="008630B9" w:rsidP="003132B1">
      <w:pPr>
        <w:rPr>
          <w:b/>
        </w:rPr>
      </w:pPr>
    </w:p>
    <w:p w14:paraId="05C17EB1" w14:textId="77777777" w:rsidR="008630B9" w:rsidRPr="008630B9" w:rsidRDefault="008630B9" w:rsidP="008630B9">
      <w:pPr>
        <w:rPr>
          <w:u w:val="single"/>
        </w:rPr>
      </w:pPr>
      <w:r>
        <w:rPr>
          <w:u w:val="single"/>
        </w:rPr>
        <w:t>Notes</w:t>
      </w:r>
    </w:p>
    <w:p w14:paraId="6B26113C" w14:textId="1AA6201F" w:rsidR="0004016E" w:rsidRDefault="008630B9" w:rsidP="00E04094">
      <w:pPr>
        <w:numPr>
          <w:ilvl w:val="0"/>
          <w:numId w:val="16"/>
        </w:numPr>
      </w:pPr>
      <w:r w:rsidRPr="008630B9">
        <w:t xml:space="preserve">Examples of secured debt include revenue bonds, </w:t>
      </w:r>
      <w:r w:rsidR="00936F2B">
        <w:t xml:space="preserve">special indebtedness, direct placements, notes from direct borrowings, </w:t>
      </w:r>
      <w:r w:rsidRPr="008630B9">
        <w:t>ce</w:t>
      </w:r>
      <w:r w:rsidR="000D4AE8">
        <w:t>rtificates of participation</w:t>
      </w:r>
      <w:r w:rsidRPr="008630B9">
        <w:t xml:space="preserve">, GARVEE bonds (DOT only), and borrowings by the </w:t>
      </w:r>
      <w:r w:rsidR="0004016E">
        <w:t xml:space="preserve">Division of </w:t>
      </w:r>
      <w:r w:rsidRPr="008630B9">
        <w:t>Employment Security</w:t>
      </w:r>
      <w:r w:rsidR="0004016E">
        <w:t>.</w:t>
      </w:r>
    </w:p>
    <w:p w14:paraId="2E7008D5" w14:textId="77777777" w:rsidR="008630B9" w:rsidRPr="008630B9" w:rsidRDefault="008630B9" w:rsidP="0004016E">
      <w:pPr>
        <w:ind w:left="720"/>
      </w:pPr>
    </w:p>
    <w:p w14:paraId="1B0FABB9" w14:textId="77777777" w:rsidR="008630B9" w:rsidRPr="008630B9" w:rsidRDefault="008630B9" w:rsidP="00E04094">
      <w:pPr>
        <w:numPr>
          <w:ilvl w:val="0"/>
          <w:numId w:val="16"/>
        </w:numPr>
      </w:pPr>
      <w:r w:rsidRPr="008630B9">
        <w:t>If a specific revenue stream is pledged as security for multiple debt issuances, the required disclosures may be combined in a single note.</w:t>
      </w:r>
    </w:p>
    <w:p w14:paraId="433B919A" w14:textId="77777777" w:rsidR="008630B9" w:rsidRPr="008630B9" w:rsidRDefault="008630B9" w:rsidP="003132B1">
      <w:pPr>
        <w:rPr>
          <w:b/>
        </w:rPr>
      </w:pPr>
    </w:p>
    <w:p w14:paraId="5F4DA007" w14:textId="77777777" w:rsidR="008630B9" w:rsidRPr="008630B9" w:rsidRDefault="008630B9" w:rsidP="003132B1">
      <w:pPr>
        <w:rPr>
          <w:b/>
          <w:u w:val="single"/>
        </w:rPr>
      </w:pPr>
      <w:r w:rsidRPr="008630B9">
        <w:rPr>
          <w:b/>
          <w:u w:val="single"/>
        </w:rPr>
        <w:t>Proforma Disclosures</w:t>
      </w:r>
    </w:p>
    <w:p w14:paraId="400119A4" w14:textId="77777777" w:rsidR="008630B9" w:rsidRDefault="008630B9" w:rsidP="003132B1">
      <w:pPr>
        <w:rPr>
          <w:rFonts w:ascii="Arial" w:hAnsi="Arial" w:cs="Arial"/>
          <w:b/>
        </w:rPr>
      </w:pPr>
    </w:p>
    <w:p w14:paraId="05416E0A" w14:textId="77777777" w:rsidR="007752AA" w:rsidRDefault="008630B9" w:rsidP="003132B1">
      <w:pPr>
        <w:rPr>
          <w:rFonts w:ascii="Arial" w:hAnsi="Arial" w:cs="Arial"/>
          <w:b/>
        </w:rPr>
      </w:pPr>
      <w:r>
        <w:rPr>
          <w:rFonts w:ascii="Arial" w:hAnsi="Arial" w:cs="Arial"/>
          <w:b/>
        </w:rPr>
        <w:t>Agencies:</w:t>
      </w:r>
    </w:p>
    <w:p w14:paraId="3A2737B8" w14:textId="77777777" w:rsidR="003132B1" w:rsidRDefault="003132B1" w:rsidP="003132B1">
      <w:pPr>
        <w:rPr>
          <w:rFonts w:ascii="Arial" w:hAnsi="Arial" w:cs="Arial"/>
          <w:b/>
        </w:rPr>
      </w:pPr>
    </w:p>
    <w:p w14:paraId="0D916FA1" w14:textId="77777777" w:rsidR="007752AA" w:rsidRDefault="007752AA" w:rsidP="00A51E94">
      <w:pPr>
        <w:spacing w:after="120"/>
        <w:rPr>
          <w:rFonts w:ascii="Arial" w:hAnsi="Arial" w:cs="Arial"/>
          <w:b/>
        </w:rPr>
      </w:pPr>
      <w:r>
        <w:rPr>
          <w:rFonts w:ascii="Arial" w:hAnsi="Arial" w:cs="Arial"/>
          <w:b/>
        </w:rPr>
        <w:t>Example for DOT to use and modify as necessary:</w:t>
      </w:r>
    </w:p>
    <w:p w14:paraId="1F74288A" w14:textId="1A16A119" w:rsidR="001644A5" w:rsidRDefault="007752AA" w:rsidP="002C7A67">
      <w:pPr>
        <w:jc w:val="both"/>
      </w:pPr>
      <w:bookmarkStart w:id="20" w:name="W326"/>
      <w:bookmarkEnd w:id="20"/>
      <w:r>
        <w:t>The State has pledged future federal transportation r</w:t>
      </w:r>
      <w:r w:rsidR="007F6002">
        <w:t>evenues to repay $_____</w:t>
      </w:r>
      <w:r w:rsidR="00816895">
        <w:t xml:space="preserve">_ </w:t>
      </w:r>
      <w:r w:rsidR="00BE050F">
        <w:t>of</w:t>
      </w:r>
      <w:r>
        <w:t xml:space="preserve"> </w:t>
      </w:r>
      <w:r w:rsidR="00EF646A">
        <w:t>Grant Anticipation Revenue V</w:t>
      </w:r>
      <w:r>
        <w:t xml:space="preserve">ehicle (GARVEE) bonds </w:t>
      </w:r>
      <w:r w:rsidR="008D67AD">
        <w:t xml:space="preserve">payable at June 30, </w:t>
      </w:r>
      <w:r w:rsidR="00236423">
        <w:t>20XX</w:t>
      </w:r>
      <w:r w:rsidR="00BE050F">
        <w:t xml:space="preserve">. These bonds were issued in </w:t>
      </w:r>
      <w:r w:rsidR="00E744FC">
        <w:t>May 2015</w:t>
      </w:r>
      <w:r w:rsidR="00D80544">
        <w:t xml:space="preserve">, </w:t>
      </w:r>
      <w:r w:rsidR="00165993">
        <w:t>August 2017</w:t>
      </w:r>
      <w:r w:rsidR="00D80544">
        <w:t xml:space="preserve"> and June 2019</w:t>
      </w:r>
      <w:r w:rsidR="00BE050F">
        <w:t>.</w:t>
      </w:r>
      <w:r w:rsidR="00796884">
        <w:t xml:space="preserve"> </w:t>
      </w:r>
      <w:r>
        <w:t xml:space="preserve">Such federal transportation revenues consist of amounts derived from the National Highway System and other federal surface transportation programs pursuant to Title 23 of the United States Code. Annual principal and interest requirements on the GARVEE bonds </w:t>
      </w:r>
      <w:r w:rsidR="008D67AD">
        <w:t xml:space="preserve">of governmental activities </w:t>
      </w:r>
      <w:r>
        <w:t xml:space="preserve">are expected to require less than </w:t>
      </w:r>
      <w:r w:rsidR="00796884">
        <w:t>___</w:t>
      </w:r>
      <w:r>
        <w:t xml:space="preserve">__ </w:t>
      </w:r>
      <w:r w:rsidR="0018528B">
        <w:t>%</w:t>
      </w:r>
      <w:r>
        <w:t xml:space="preserve"> of such federal transportation revenues. The North Carolina General Statute 136-18 limits the amount that c</w:t>
      </w:r>
      <w:r w:rsidR="00796884">
        <w:t>an</w:t>
      </w:r>
      <w:r>
        <w:t xml:space="preserve"> be issued by providing that the maximum d</w:t>
      </w:r>
      <w:r w:rsidR="003955E3">
        <w:t xml:space="preserve">ebt service on all GARVEE bonds </w:t>
      </w:r>
      <w:r>
        <w:t xml:space="preserve">may not exceed ____ </w:t>
      </w:r>
      <w:r w:rsidR="0018528B">
        <w:t>%</w:t>
      </w:r>
      <w:r>
        <w:t xml:space="preserve"> of the expected annual federal revenue and that the outstanding principal amount may not exceed the total amount of federal transportation funds authorized to</w:t>
      </w:r>
      <w:r w:rsidR="00530CC2">
        <w:t xml:space="preserve"> the State in the prior federal </w:t>
      </w:r>
      <w:r w:rsidR="007355EE">
        <w:t>f</w:t>
      </w:r>
      <w:r>
        <w:t>iscal</w:t>
      </w:r>
      <w:r w:rsidR="001644A5">
        <w:t xml:space="preserve"> year.</w:t>
      </w:r>
    </w:p>
    <w:p w14:paraId="464400B0" w14:textId="77777777" w:rsidR="001644A5" w:rsidRDefault="007752AA" w:rsidP="001644A5">
      <w:pPr>
        <w:jc w:val="both"/>
      </w:pPr>
      <w:r>
        <w:t> </w:t>
      </w:r>
    </w:p>
    <w:p w14:paraId="39DB2F83" w14:textId="37796472" w:rsidR="007752AA" w:rsidRDefault="007752AA" w:rsidP="00A14C60">
      <w:pPr>
        <w:jc w:val="both"/>
      </w:pPr>
      <w:r>
        <w:t>Proceeds from the bonds will be used to accelerate the funding of various transportation projects identified in the current State Transportation Improvement Plan. As required by State law, the projects have been selected on factors including a broad geographical distribution across the State. The total principal and interest remaining to be paid on the bonds is $_______ (Z), payable through</w:t>
      </w:r>
      <w:r w:rsidR="00AB6799">
        <w:t xml:space="preserve"> fiscal year</w:t>
      </w:r>
      <w:r>
        <w:t xml:space="preserve"> </w:t>
      </w:r>
      <w:r w:rsidR="00EF732A">
        <w:t>___</w:t>
      </w:r>
      <w:r w:rsidR="00A14C60">
        <w:softHyphen/>
      </w:r>
      <w:r w:rsidR="00A14C60">
        <w:softHyphen/>
        <w:t>__</w:t>
      </w:r>
      <w:r w:rsidR="00EF732A">
        <w:t>(year)</w:t>
      </w:r>
      <w:r>
        <w:t xml:space="preserve">.  For the current fiscal year, </w:t>
      </w:r>
      <w:r w:rsidR="000E6BE3">
        <w:t xml:space="preserve">principal and </w:t>
      </w:r>
      <w:r>
        <w:t>interest paid and total federal transpor</w:t>
      </w:r>
      <w:r w:rsidR="000E6BE3">
        <w:t xml:space="preserve">tation revenues were $____ (X) </w:t>
      </w:r>
      <w:r>
        <w:t xml:space="preserve">and $_____ (Y), respectively. </w:t>
      </w:r>
    </w:p>
    <w:p w14:paraId="28BA8AAF" w14:textId="77777777" w:rsidR="009E5991" w:rsidRDefault="009E5991" w:rsidP="007355EE">
      <w:pPr>
        <w:spacing w:after="120"/>
        <w:jc w:val="both"/>
      </w:pPr>
    </w:p>
    <w:p w14:paraId="17672A1A" w14:textId="77777777" w:rsidR="00ED0B71" w:rsidRDefault="00ED0B71" w:rsidP="00ED0B71">
      <w:pPr>
        <w:tabs>
          <w:tab w:val="left" w:pos="795"/>
        </w:tabs>
        <w:rPr>
          <w:rFonts w:ascii="Arial" w:hAnsi="Arial" w:cs="Arial"/>
          <w:b/>
        </w:rPr>
      </w:pPr>
      <w:r>
        <w:rPr>
          <w:rFonts w:ascii="Arial" w:hAnsi="Arial" w:cs="Arial"/>
          <w:b/>
        </w:rPr>
        <w:t>Instructions:</w:t>
      </w:r>
      <w:r>
        <w:rPr>
          <w:rFonts w:ascii="Arial" w:hAnsi="Arial" w:cs="Arial"/>
          <w:b/>
        </w:rPr>
        <w:tab/>
      </w:r>
    </w:p>
    <w:p w14:paraId="6BC6E8B5" w14:textId="77777777" w:rsidR="00ED0B71" w:rsidRPr="00966356" w:rsidRDefault="00ED0B71" w:rsidP="00ED0B71">
      <w:pPr>
        <w:rPr>
          <w:b/>
        </w:rPr>
      </w:pPr>
      <w:r w:rsidRPr="00966356">
        <w:rPr>
          <w:b/>
        </w:rPr>
        <w:t xml:space="preserve">Current year Principal and Interest (X) should equal </w:t>
      </w:r>
      <w:r>
        <w:rPr>
          <w:b/>
        </w:rPr>
        <w:t>w</w:t>
      </w:r>
      <w:r w:rsidRPr="00966356">
        <w:rPr>
          <w:b/>
        </w:rPr>
        <w:t xml:space="preserve">orksheet 325 </w:t>
      </w:r>
      <w:r>
        <w:rPr>
          <w:b/>
        </w:rPr>
        <w:t>P</w:t>
      </w:r>
      <w:r w:rsidRPr="00966356">
        <w:rPr>
          <w:b/>
        </w:rPr>
        <w:t>rincipal (E) plus Interest (F)</w:t>
      </w:r>
      <w:r>
        <w:rPr>
          <w:b/>
        </w:rPr>
        <w:t>.</w:t>
      </w:r>
    </w:p>
    <w:p w14:paraId="48DA499C" w14:textId="77777777" w:rsidR="00ED0B71" w:rsidRPr="00966356" w:rsidRDefault="00ED0B71" w:rsidP="00ED0B71">
      <w:pPr>
        <w:rPr>
          <w:b/>
        </w:rPr>
      </w:pPr>
      <w:r w:rsidRPr="00966356">
        <w:rPr>
          <w:b/>
        </w:rPr>
        <w:t xml:space="preserve">Current year </w:t>
      </w:r>
      <w:r w:rsidR="001C7521">
        <w:rPr>
          <w:b/>
        </w:rPr>
        <w:t>Net available revenue</w:t>
      </w:r>
      <w:r w:rsidRPr="00966356">
        <w:rPr>
          <w:b/>
        </w:rPr>
        <w:t xml:space="preserve">(Y) should equal </w:t>
      </w:r>
      <w:r>
        <w:rPr>
          <w:b/>
        </w:rPr>
        <w:t xml:space="preserve">worksheet 325 </w:t>
      </w:r>
      <w:r w:rsidRPr="00966356">
        <w:rPr>
          <w:b/>
        </w:rPr>
        <w:t xml:space="preserve">Net available </w:t>
      </w:r>
      <w:r>
        <w:rPr>
          <w:b/>
        </w:rPr>
        <w:t>r</w:t>
      </w:r>
      <w:r w:rsidRPr="00966356">
        <w:rPr>
          <w:b/>
        </w:rPr>
        <w:t>evenue (D)</w:t>
      </w:r>
      <w:r>
        <w:rPr>
          <w:b/>
        </w:rPr>
        <w:t>.</w:t>
      </w:r>
    </w:p>
    <w:p w14:paraId="7946C833" w14:textId="77777777" w:rsidR="00ED0B71" w:rsidRPr="00966356" w:rsidRDefault="00ED0B71" w:rsidP="00ED0B71">
      <w:pPr>
        <w:rPr>
          <w:b/>
        </w:rPr>
      </w:pPr>
      <w:r w:rsidRPr="00966356">
        <w:rPr>
          <w:b/>
        </w:rPr>
        <w:t xml:space="preserve">Total Principal and Interest remaining on the bond (Z) should equal worksheet 315/320 (Total requirements </w:t>
      </w:r>
      <w:r>
        <w:rPr>
          <w:b/>
        </w:rPr>
        <w:t>P</w:t>
      </w:r>
      <w:r w:rsidRPr="00966356">
        <w:rPr>
          <w:b/>
        </w:rPr>
        <w:t>rincipal and Interest) only if the entire debt is secured by pledged revenue.</w:t>
      </w:r>
    </w:p>
    <w:p w14:paraId="2B7B4743" w14:textId="77777777" w:rsidR="00ED0B71" w:rsidRDefault="00ED0B71" w:rsidP="007355EE">
      <w:pPr>
        <w:spacing w:after="120"/>
        <w:jc w:val="both"/>
        <w:rPr>
          <w:rFonts w:ascii="Arial" w:hAnsi="Arial" w:cs="Arial"/>
          <w:b/>
        </w:rPr>
      </w:pPr>
    </w:p>
    <w:p w14:paraId="33699D32" w14:textId="77777777" w:rsidR="007F2411" w:rsidRDefault="007F2411" w:rsidP="007355EE">
      <w:pPr>
        <w:spacing w:after="120"/>
        <w:jc w:val="both"/>
        <w:rPr>
          <w:rFonts w:ascii="Arial" w:hAnsi="Arial" w:cs="Arial"/>
          <w:b/>
        </w:rPr>
      </w:pPr>
    </w:p>
    <w:p w14:paraId="5B7866E9" w14:textId="77777777" w:rsidR="00ED0B71" w:rsidRDefault="009E5991" w:rsidP="007355EE">
      <w:pPr>
        <w:spacing w:after="120"/>
        <w:jc w:val="both"/>
        <w:rPr>
          <w:rFonts w:ascii="Arial" w:hAnsi="Arial" w:cs="Arial"/>
          <w:b/>
        </w:rPr>
      </w:pPr>
      <w:r>
        <w:rPr>
          <w:rFonts w:ascii="Arial" w:hAnsi="Arial" w:cs="Arial"/>
          <w:b/>
        </w:rPr>
        <w:t xml:space="preserve">Example for </w:t>
      </w:r>
      <w:r w:rsidR="00F87D7C">
        <w:rPr>
          <w:rFonts w:ascii="Arial" w:hAnsi="Arial" w:cs="Arial"/>
          <w:b/>
        </w:rPr>
        <w:t xml:space="preserve">NC </w:t>
      </w:r>
      <w:r>
        <w:rPr>
          <w:rFonts w:ascii="Arial" w:hAnsi="Arial" w:cs="Arial"/>
          <w:b/>
        </w:rPr>
        <w:t>Turnpike</w:t>
      </w:r>
      <w:r w:rsidR="00F87D7C">
        <w:rPr>
          <w:rFonts w:ascii="Arial" w:hAnsi="Arial" w:cs="Arial"/>
          <w:b/>
        </w:rPr>
        <w:t xml:space="preserve"> Authority</w:t>
      </w:r>
      <w:r>
        <w:rPr>
          <w:rFonts w:ascii="Arial" w:hAnsi="Arial" w:cs="Arial"/>
          <w:b/>
        </w:rPr>
        <w:t xml:space="preserve"> to use and modify as necessary:</w:t>
      </w:r>
    </w:p>
    <w:p w14:paraId="3510CCA4" w14:textId="34347689" w:rsidR="00416676" w:rsidRDefault="00416676" w:rsidP="00A14C60">
      <w:pPr>
        <w:jc w:val="both"/>
      </w:pPr>
      <w:r w:rsidRPr="00416676">
        <w:t>The State has pledged, as security for revenue bonds issued by the North Carolina Turnpike Authority (NCTA), net revenues from the operation of</w:t>
      </w:r>
      <w:r w:rsidR="009E340B">
        <w:t xml:space="preserve"> the Triangle Expressway System and the Monroe Connector </w:t>
      </w:r>
      <w:r w:rsidR="0033045B">
        <w:t>S</w:t>
      </w:r>
      <w:r w:rsidR="009E340B">
        <w:t>ystem</w:t>
      </w:r>
      <w:r w:rsidR="00D80544">
        <w:t>.  As of June 30, 20</w:t>
      </w:r>
      <w:r w:rsidR="00487358">
        <w:t>XX</w:t>
      </w:r>
      <w:r w:rsidR="00D80544">
        <w:t>, the Triangle Expressway had $_______ of Appropriation and Revenue bonds payable and the Monroe Expressway had $_______ of Appropriation and Revenue bonds payable</w:t>
      </w:r>
      <w:r w:rsidR="00C45405">
        <w:t xml:space="preserve"> </w:t>
      </w:r>
      <w:r w:rsidR="00C45405" w:rsidRPr="00C45405">
        <w:rPr>
          <w:rFonts w:ascii="TimesNewRomanPSMT" w:hAnsi="TimesNewRomanPSMT" w:cs="TimesNewRomanPSMT"/>
        </w:rPr>
        <w:t>and a $</w:t>
      </w:r>
      <w:r w:rsidR="00C45405">
        <w:rPr>
          <w:rFonts w:ascii="TimesNewRomanPSMT" w:hAnsi="TimesNewRomanPSMT" w:cs="TimesNewRomanPSMT"/>
        </w:rPr>
        <w:t>_____</w:t>
      </w:r>
      <w:r w:rsidR="00C45405" w:rsidRPr="00C45405">
        <w:rPr>
          <w:rFonts w:ascii="TimesNewRomanPSMT" w:hAnsi="TimesNewRomanPSMT" w:cs="TimesNewRomanPSMT"/>
        </w:rPr>
        <w:t xml:space="preserve"> TIFIA line of credit</w:t>
      </w:r>
      <w:r w:rsidR="00D80544">
        <w:t xml:space="preserve">.  </w:t>
      </w:r>
      <w:r w:rsidR="00382EE7">
        <w:t xml:space="preserve">For the Senior Lien </w:t>
      </w:r>
      <w:r w:rsidR="00334661">
        <w:t>and Toll Revenue b</w:t>
      </w:r>
      <w:r w:rsidR="00382EE7">
        <w:t>onds</w:t>
      </w:r>
      <w:r w:rsidR="00C45405">
        <w:t xml:space="preserve"> and TIFIA</w:t>
      </w:r>
      <w:r w:rsidR="00382EE7">
        <w:t xml:space="preserve">, specific revenues pledged consist of toll revenues and all other income derived from the operation of the Triangle Expressway </w:t>
      </w:r>
      <w:r w:rsidR="00D80544">
        <w:t xml:space="preserve">and the Monroe Expressway.  </w:t>
      </w:r>
      <w:r w:rsidR="00382EE7">
        <w:t>For the State Annual Appropriation Revenue Bonds, specific revenues</w:t>
      </w:r>
      <w:r w:rsidR="000B0420">
        <w:t xml:space="preserve"> pledged consist of </w:t>
      </w:r>
      <w:r w:rsidR="00382EE7">
        <w:t>federal interest</w:t>
      </w:r>
      <w:r w:rsidR="000B0420">
        <w:t xml:space="preserve"> subsidy payments </w:t>
      </w:r>
      <w:r w:rsidR="00382EE7">
        <w:t>and investment income.</w:t>
      </w:r>
      <w:r w:rsidR="00A84D2C">
        <w:t xml:space="preserve"> </w:t>
      </w:r>
    </w:p>
    <w:p w14:paraId="60877ACE" w14:textId="77777777" w:rsidR="00382EE7" w:rsidRPr="00416676" w:rsidRDefault="00382EE7" w:rsidP="00382EE7">
      <w:pPr>
        <w:jc w:val="both"/>
      </w:pPr>
    </w:p>
    <w:p w14:paraId="487F18C3" w14:textId="77777777" w:rsidR="00416676" w:rsidRPr="00416676" w:rsidRDefault="00416676" w:rsidP="008816DB">
      <w:pPr>
        <w:jc w:val="both"/>
      </w:pPr>
      <w:r w:rsidRPr="00416676">
        <w:t xml:space="preserve">The State has elected to treat the State Annual Appropriation Revenue Bonds as “Build America Bonds” for purposes of the American Recovery and Reinvestment Act of 2009 and to receive a cash subsidy from the United States Treasury equal to </w:t>
      </w:r>
      <w:r w:rsidR="00165993">
        <w:t>__</w:t>
      </w:r>
      <w:r w:rsidRPr="00416676">
        <w:t xml:space="preserve">% of the interest payable on these bonds. </w:t>
      </w:r>
    </w:p>
    <w:p w14:paraId="4EE5C835" w14:textId="77777777" w:rsidR="00416676" w:rsidRPr="00416676" w:rsidRDefault="00416676" w:rsidP="00416676">
      <w:pPr>
        <w:jc w:val="both"/>
      </w:pPr>
    </w:p>
    <w:p w14:paraId="603E6B26" w14:textId="35D5D1D2" w:rsidR="00416676" w:rsidRPr="00416676" w:rsidRDefault="00416676" w:rsidP="005D6121">
      <w:pPr>
        <w:autoSpaceDE w:val="0"/>
        <w:autoSpaceDN w:val="0"/>
        <w:adjustRightInd w:val="0"/>
      </w:pPr>
      <w:r w:rsidRPr="00416676">
        <w:t xml:space="preserve">Proceeds from the bonds </w:t>
      </w:r>
      <w:r w:rsidR="008E0489">
        <w:t>are</w:t>
      </w:r>
      <w:r w:rsidRPr="00416676">
        <w:t xml:space="preserve"> be</w:t>
      </w:r>
      <w:r w:rsidR="008E0489">
        <w:t>ing</w:t>
      </w:r>
      <w:r w:rsidRPr="00416676">
        <w:t xml:space="preserve"> used to pay the costs of land acquisition, design, construction, and equipping of the Triangle Expressway System, a 19-mile toll road facility built in Durham and Wake counties</w:t>
      </w:r>
      <w:r w:rsidR="007B069B">
        <w:t xml:space="preserve"> that opened in January </w:t>
      </w:r>
      <w:r w:rsidR="007B069B" w:rsidRPr="005D6121">
        <w:t>2013</w:t>
      </w:r>
      <w:r w:rsidR="005D6121" w:rsidRPr="005D6121">
        <w:t xml:space="preserve"> and the Complete 540 project extending</w:t>
      </w:r>
      <w:r w:rsidR="005D6121">
        <w:t xml:space="preserve"> </w:t>
      </w:r>
      <w:r w:rsidR="005D6121" w:rsidRPr="005D6121">
        <w:t>the Expressway an additional 28 miles</w:t>
      </w:r>
      <w:r w:rsidRPr="005D6121">
        <w:t>.</w:t>
      </w:r>
      <w:r w:rsidRPr="00416676">
        <w:t xml:space="preserve"> </w:t>
      </w:r>
      <w:r w:rsidR="00EE2310">
        <w:t xml:space="preserve">Additionally, proceeds from the bonds </w:t>
      </w:r>
      <w:r w:rsidR="008E0489">
        <w:t>are</w:t>
      </w:r>
      <w:r w:rsidR="00EE2310">
        <w:t xml:space="preserve"> be</w:t>
      </w:r>
      <w:r w:rsidR="008E0489">
        <w:t>ing</w:t>
      </w:r>
      <w:r w:rsidR="00EE2310">
        <w:t xml:space="preserve"> used to pay the costs of design, construction, and equipping of the Monroe Connector System, a 19.7-mile toll road facility in Mec</w:t>
      </w:r>
      <w:r w:rsidR="002A030E">
        <w:t>k</w:t>
      </w:r>
      <w:r w:rsidR="00EE2310">
        <w:t>lenburg and Union counties</w:t>
      </w:r>
      <w:r w:rsidR="00487358">
        <w:t xml:space="preserve"> that opened in November 2018.  </w:t>
      </w:r>
      <w:r w:rsidRPr="00416676">
        <w:t>The total principal and interest remaining to be paid on the bonds is $</w:t>
      </w:r>
      <w:r w:rsidR="0018528B">
        <w:t xml:space="preserve">___________ </w:t>
      </w:r>
      <w:r w:rsidR="00B1038F">
        <w:t xml:space="preserve">(Z), </w:t>
      </w:r>
      <w:r w:rsidRPr="00416676">
        <w:t xml:space="preserve">payable through </w:t>
      </w:r>
      <w:r w:rsidR="000B0420">
        <w:t xml:space="preserve">fiscal year </w:t>
      </w:r>
      <w:r>
        <w:t>______</w:t>
      </w:r>
      <w:r w:rsidRPr="00416676">
        <w:t xml:space="preserve"> (final maturity date). For the current fiscal year, </w:t>
      </w:r>
      <w:r w:rsidR="0042183C">
        <w:t xml:space="preserve">principal and </w:t>
      </w:r>
      <w:r w:rsidRPr="00416676">
        <w:t xml:space="preserve">interest paid, </w:t>
      </w:r>
      <w:r w:rsidR="000B0420">
        <w:t xml:space="preserve">and </w:t>
      </w:r>
      <w:r w:rsidRPr="00416676">
        <w:t>available revenues (</w:t>
      </w:r>
      <w:r w:rsidR="000B0420">
        <w:t xml:space="preserve">toll revenues, fees, </w:t>
      </w:r>
      <w:r w:rsidRPr="00416676">
        <w:t>federal interest subsidy</w:t>
      </w:r>
      <w:r w:rsidR="008E0489">
        <w:t>, federal transportation funds</w:t>
      </w:r>
      <w:r w:rsidR="000B0420">
        <w:t xml:space="preserve"> and investment revenues) </w:t>
      </w:r>
      <w:r w:rsidRPr="00416676">
        <w:t>were $</w:t>
      </w:r>
      <w:r>
        <w:t>____</w:t>
      </w:r>
      <w:r w:rsidR="0018528B">
        <w:t>_____</w:t>
      </w:r>
      <w:r w:rsidR="00801F5F">
        <w:t xml:space="preserve"> (X)</w:t>
      </w:r>
      <w:r w:rsidR="000B0420">
        <w:t xml:space="preserve"> </w:t>
      </w:r>
      <w:r w:rsidRPr="00416676">
        <w:t>and $</w:t>
      </w:r>
      <w:r>
        <w:t>__</w:t>
      </w:r>
      <w:r w:rsidR="0018528B">
        <w:t>______</w:t>
      </w:r>
      <w:r w:rsidR="00C76117">
        <w:t xml:space="preserve"> </w:t>
      </w:r>
      <w:r w:rsidR="00801F5F">
        <w:t>(Y)</w:t>
      </w:r>
      <w:r w:rsidR="00B1038F">
        <w:t>,</w:t>
      </w:r>
      <w:r w:rsidR="00801F5F">
        <w:t xml:space="preserve"> </w:t>
      </w:r>
      <w:r w:rsidRPr="00416676">
        <w:t xml:space="preserve">respectively. </w:t>
      </w:r>
    </w:p>
    <w:p w14:paraId="55A17F19" w14:textId="77777777" w:rsidR="007752AA" w:rsidRDefault="007752AA" w:rsidP="007752AA">
      <w:pPr>
        <w:rPr>
          <w:rFonts w:ascii="Arial" w:hAnsi="Arial" w:cs="Arial"/>
          <w:b/>
        </w:rPr>
      </w:pPr>
    </w:p>
    <w:p w14:paraId="2F95CA4F" w14:textId="77777777" w:rsidR="00C75168" w:rsidRDefault="00C75168" w:rsidP="003132B1">
      <w:pPr>
        <w:rPr>
          <w:rFonts w:ascii="Arial" w:hAnsi="Arial" w:cs="Arial"/>
          <w:b/>
          <w:color w:val="1F497D"/>
          <w:u w:val="single"/>
        </w:rPr>
      </w:pPr>
    </w:p>
    <w:p w14:paraId="1A3E7F9E" w14:textId="77777777" w:rsidR="00801F5F" w:rsidRDefault="00801F5F" w:rsidP="00801F5F">
      <w:pPr>
        <w:tabs>
          <w:tab w:val="left" w:pos="795"/>
        </w:tabs>
        <w:rPr>
          <w:rFonts w:ascii="Arial" w:hAnsi="Arial" w:cs="Arial"/>
          <w:b/>
        </w:rPr>
      </w:pPr>
      <w:r>
        <w:rPr>
          <w:rFonts w:ascii="Arial" w:hAnsi="Arial" w:cs="Arial"/>
          <w:b/>
        </w:rPr>
        <w:t>Instructions:</w:t>
      </w:r>
      <w:r>
        <w:rPr>
          <w:rFonts w:ascii="Arial" w:hAnsi="Arial" w:cs="Arial"/>
          <w:b/>
        </w:rPr>
        <w:tab/>
      </w:r>
    </w:p>
    <w:p w14:paraId="6AB28F30" w14:textId="77777777" w:rsidR="00801F5F" w:rsidRPr="00966356" w:rsidRDefault="00801F5F" w:rsidP="00801F5F">
      <w:pPr>
        <w:rPr>
          <w:b/>
        </w:rPr>
      </w:pPr>
      <w:r w:rsidRPr="00966356">
        <w:rPr>
          <w:b/>
        </w:rPr>
        <w:t xml:space="preserve">Current year Principal and Interest (X) should equal </w:t>
      </w:r>
      <w:r>
        <w:rPr>
          <w:b/>
        </w:rPr>
        <w:t>w</w:t>
      </w:r>
      <w:r w:rsidRPr="00966356">
        <w:rPr>
          <w:b/>
        </w:rPr>
        <w:t xml:space="preserve">orksheet 325 </w:t>
      </w:r>
      <w:r>
        <w:rPr>
          <w:b/>
        </w:rPr>
        <w:t>P</w:t>
      </w:r>
      <w:r w:rsidRPr="00966356">
        <w:rPr>
          <w:b/>
        </w:rPr>
        <w:t>rincipal (E) plus Interest (F)</w:t>
      </w:r>
      <w:r>
        <w:rPr>
          <w:b/>
        </w:rPr>
        <w:t>.</w:t>
      </w:r>
    </w:p>
    <w:p w14:paraId="5F2C0684" w14:textId="77777777" w:rsidR="00801F5F" w:rsidRPr="00966356" w:rsidRDefault="00801F5F" w:rsidP="00801F5F">
      <w:pPr>
        <w:rPr>
          <w:b/>
        </w:rPr>
      </w:pPr>
      <w:r w:rsidRPr="00966356">
        <w:rPr>
          <w:b/>
        </w:rPr>
        <w:t xml:space="preserve">Current year </w:t>
      </w:r>
      <w:r>
        <w:rPr>
          <w:b/>
        </w:rPr>
        <w:t>Net available revenue</w:t>
      </w:r>
      <w:r w:rsidRPr="00966356">
        <w:rPr>
          <w:b/>
        </w:rPr>
        <w:t xml:space="preserve">(Y) should equal </w:t>
      </w:r>
      <w:r>
        <w:rPr>
          <w:b/>
        </w:rPr>
        <w:t xml:space="preserve">worksheet 325 </w:t>
      </w:r>
      <w:r w:rsidRPr="00966356">
        <w:rPr>
          <w:b/>
        </w:rPr>
        <w:t xml:space="preserve">Net available </w:t>
      </w:r>
      <w:r>
        <w:rPr>
          <w:b/>
        </w:rPr>
        <w:t>r</w:t>
      </w:r>
      <w:r w:rsidRPr="00966356">
        <w:rPr>
          <w:b/>
        </w:rPr>
        <w:t>evenue (D)</w:t>
      </w:r>
      <w:r>
        <w:rPr>
          <w:b/>
        </w:rPr>
        <w:t>.</w:t>
      </w:r>
    </w:p>
    <w:p w14:paraId="3702ED3D" w14:textId="77777777" w:rsidR="00801F5F" w:rsidRPr="00966356" w:rsidRDefault="00801F5F" w:rsidP="00801F5F">
      <w:pPr>
        <w:rPr>
          <w:b/>
        </w:rPr>
      </w:pPr>
      <w:r w:rsidRPr="00966356">
        <w:rPr>
          <w:b/>
        </w:rPr>
        <w:t xml:space="preserve">Total Principal and Interest remaining on the bond (Z) should equal worksheet 315/320 (Total requirements </w:t>
      </w:r>
      <w:r>
        <w:rPr>
          <w:b/>
        </w:rPr>
        <w:t>P</w:t>
      </w:r>
      <w:r w:rsidRPr="00966356">
        <w:rPr>
          <w:b/>
        </w:rPr>
        <w:t>rincipal and Interest) only if the entire debt is secured by pledged revenue.</w:t>
      </w:r>
    </w:p>
    <w:p w14:paraId="207F0594" w14:textId="77777777" w:rsidR="007F2411" w:rsidRDefault="007F2411" w:rsidP="003132B1">
      <w:pPr>
        <w:rPr>
          <w:rFonts w:ascii="Arial" w:hAnsi="Arial" w:cs="Arial"/>
          <w:b/>
          <w:color w:val="1F497D"/>
          <w:u w:val="single"/>
        </w:rPr>
      </w:pPr>
    </w:p>
    <w:p w14:paraId="4405C02E" w14:textId="77777777" w:rsidR="007F2411" w:rsidRDefault="007F2411" w:rsidP="003132B1">
      <w:pPr>
        <w:rPr>
          <w:rFonts w:ascii="Arial" w:hAnsi="Arial" w:cs="Arial"/>
          <w:b/>
          <w:color w:val="1F497D"/>
          <w:u w:val="single"/>
        </w:rPr>
      </w:pPr>
    </w:p>
    <w:p w14:paraId="2BAA6E24" w14:textId="77777777" w:rsidR="007F2411" w:rsidRDefault="007F2411" w:rsidP="003132B1">
      <w:pPr>
        <w:rPr>
          <w:rFonts w:ascii="Arial" w:hAnsi="Arial" w:cs="Arial"/>
          <w:b/>
          <w:color w:val="1F497D"/>
          <w:u w:val="single"/>
        </w:rPr>
      </w:pPr>
    </w:p>
    <w:p w14:paraId="44503538" w14:textId="77777777" w:rsidR="007F2411" w:rsidRDefault="007F2411" w:rsidP="003132B1">
      <w:pPr>
        <w:rPr>
          <w:rFonts w:ascii="Arial" w:hAnsi="Arial" w:cs="Arial"/>
          <w:b/>
          <w:color w:val="1F497D"/>
          <w:u w:val="single"/>
        </w:rPr>
      </w:pPr>
    </w:p>
    <w:p w14:paraId="54166C86" w14:textId="77777777" w:rsidR="007F2411" w:rsidRDefault="007F2411" w:rsidP="003132B1">
      <w:pPr>
        <w:rPr>
          <w:rFonts w:ascii="Arial" w:hAnsi="Arial" w:cs="Arial"/>
          <w:b/>
          <w:color w:val="1F497D"/>
          <w:u w:val="single"/>
        </w:rPr>
      </w:pPr>
    </w:p>
    <w:p w14:paraId="7B4E3FF2" w14:textId="77777777" w:rsidR="007F2411" w:rsidRDefault="007F2411" w:rsidP="003132B1">
      <w:pPr>
        <w:rPr>
          <w:rFonts w:ascii="Arial" w:hAnsi="Arial" w:cs="Arial"/>
          <w:b/>
          <w:color w:val="1F497D"/>
          <w:u w:val="single"/>
        </w:rPr>
      </w:pPr>
    </w:p>
    <w:p w14:paraId="03F81D01" w14:textId="77777777" w:rsidR="007F2411" w:rsidRDefault="007F2411" w:rsidP="003132B1">
      <w:pPr>
        <w:rPr>
          <w:rFonts w:ascii="Arial" w:hAnsi="Arial" w:cs="Arial"/>
          <w:b/>
          <w:color w:val="1F497D"/>
          <w:u w:val="single"/>
        </w:rPr>
      </w:pPr>
    </w:p>
    <w:p w14:paraId="607D6D07" w14:textId="77777777" w:rsidR="007F2411" w:rsidRDefault="007F2411" w:rsidP="003132B1">
      <w:pPr>
        <w:rPr>
          <w:rFonts w:ascii="Arial" w:hAnsi="Arial" w:cs="Arial"/>
          <w:b/>
          <w:color w:val="1F497D"/>
          <w:u w:val="single"/>
        </w:rPr>
      </w:pPr>
    </w:p>
    <w:p w14:paraId="46CC9230" w14:textId="77777777" w:rsidR="007F2411" w:rsidRDefault="007F2411" w:rsidP="003132B1">
      <w:pPr>
        <w:rPr>
          <w:rFonts w:ascii="Arial" w:hAnsi="Arial" w:cs="Arial"/>
          <w:b/>
          <w:color w:val="1F497D"/>
          <w:u w:val="single"/>
        </w:rPr>
      </w:pPr>
    </w:p>
    <w:p w14:paraId="311123D0" w14:textId="77777777" w:rsidR="007F2411" w:rsidRDefault="007F2411" w:rsidP="003132B1">
      <w:pPr>
        <w:rPr>
          <w:rFonts w:ascii="Arial" w:hAnsi="Arial" w:cs="Arial"/>
          <w:b/>
          <w:color w:val="1F497D"/>
          <w:u w:val="single"/>
        </w:rPr>
      </w:pPr>
    </w:p>
    <w:p w14:paraId="7997BD5F" w14:textId="77777777" w:rsidR="007F2411" w:rsidRDefault="007F2411" w:rsidP="003132B1">
      <w:pPr>
        <w:rPr>
          <w:rFonts w:ascii="Arial" w:hAnsi="Arial" w:cs="Arial"/>
          <w:b/>
          <w:color w:val="1F497D"/>
          <w:u w:val="single"/>
        </w:rPr>
      </w:pPr>
    </w:p>
    <w:p w14:paraId="4D48EB68" w14:textId="732075CB" w:rsidR="007F2411" w:rsidRDefault="007F2411" w:rsidP="003132B1">
      <w:pPr>
        <w:rPr>
          <w:rFonts w:ascii="Arial" w:hAnsi="Arial" w:cs="Arial"/>
          <w:b/>
          <w:color w:val="1F497D"/>
          <w:u w:val="single"/>
        </w:rPr>
      </w:pPr>
    </w:p>
    <w:p w14:paraId="3F53EDC6" w14:textId="11D596AE" w:rsidR="00487358" w:rsidRDefault="00487358" w:rsidP="003132B1">
      <w:pPr>
        <w:rPr>
          <w:rFonts w:ascii="Arial" w:hAnsi="Arial" w:cs="Arial"/>
          <w:b/>
          <w:color w:val="1F497D"/>
          <w:u w:val="single"/>
        </w:rPr>
      </w:pPr>
    </w:p>
    <w:p w14:paraId="4A024B35" w14:textId="550BFA5B" w:rsidR="00487358" w:rsidRDefault="00487358" w:rsidP="003132B1">
      <w:pPr>
        <w:rPr>
          <w:rFonts w:ascii="Arial" w:hAnsi="Arial" w:cs="Arial"/>
          <w:b/>
          <w:color w:val="1F497D"/>
          <w:u w:val="single"/>
        </w:rPr>
      </w:pPr>
    </w:p>
    <w:p w14:paraId="1DE9627C" w14:textId="77777777" w:rsidR="00605E3F" w:rsidRDefault="00605E3F" w:rsidP="003132B1">
      <w:pPr>
        <w:rPr>
          <w:rFonts w:ascii="Arial" w:hAnsi="Arial" w:cs="Arial"/>
          <w:b/>
          <w:u w:val="single"/>
        </w:rPr>
      </w:pPr>
    </w:p>
    <w:p w14:paraId="445AF6E9" w14:textId="594DEF7D" w:rsidR="009F1516" w:rsidRDefault="003132B1" w:rsidP="003132B1">
      <w:pPr>
        <w:rPr>
          <w:rFonts w:ascii="Arial" w:hAnsi="Arial" w:cs="Arial"/>
          <w:b/>
        </w:rPr>
      </w:pPr>
      <w:r w:rsidRPr="009A5FDD">
        <w:rPr>
          <w:rFonts w:ascii="Arial" w:hAnsi="Arial" w:cs="Arial"/>
          <w:b/>
          <w:u w:val="single"/>
        </w:rPr>
        <w:t>Universities</w:t>
      </w:r>
      <w:r w:rsidR="00ED35FE" w:rsidRPr="009A5FDD">
        <w:rPr>
          <w:rFonts w:ascii="Arial" w:hAnsi="Arial" w:cs="Arial"/>
          <w:b/>
          <w:u w:val="single"/>
        </w:rPr>
        <w:t xml:space="preserve"> and </w:t>
      </w:r>
      <w:r w:rsidR="007C10C3">
        <w:rPr>
          <w:rFonts w:ascii="Arial" w:hAnsi="Arial" w:cs="Arial"/>
          <w:b/>
          <w:u w:val="single"/>
        </w:rPr>
        <w:t>UNC Hospital System</w:t>
      </w:r>
      <w:r w:rsidRPr="009A5FDD">
        <w:rPr>
          <w:rFonts w:ascii="Arial" w:hAnsi="Arial" w:cs="Arial"/>
          <w:b/>
          <w:u w:val="single"/>
        </w:rPr>
        <w:t>:</w:t>
      </w:r>
      <w:r w:rsidR="003D68F1" w:rsidRPr="009A5FDD">
        <w:rPr>
          <w:rFonts w:ascii="Arial" w:hAnsi="Arial" w:cs="Arial"/>
          <w:b/>
        </w:rPr>
        <w:t xml:space="preserve">  </w:t>
      </w:r>
      <w:r w:rsidR="003D68F1" w:rsidRPr="007C10C3">
        <w:rPr>
          <w:rFonts w:ascii="Arial" w:hAnsi="Arial" w:cs="Arial"/>
        </w:rPr>
        <w:t xml:space="preserve">Complete the </w:t>
      </w:r>
      <w:r w:rsidR="007C10C3" w:rsidRPr="007C10C3">
        <w:rPr>
          <w:rFonts w:ascii="Arial" w:hAnsi="Arial" w:cs="Arial"/>
        </w:rPr>
        <w:t>table below</w:t>
      </w:r>
      <w:r w:rsidR="008D0107" w:rsidRPr="007C10C3">
        <w:rPr>
          <w:rFonts w:ascii="Arial" w:hAnsi="Arial" w:cs="Arial"/>
        </w:rPr>
        <w:t xml:space="preserve"> for revenue bonds payable</w:t>
      </w:r>
      <w:r w:rsidR="00F674CE">
        <w:rPr>
          <w:rFonts w:ascii="Arial" w:hAnsi="Arial" w:cs="Arial"/>
        </w:rPr>
        <w:t xml:space="preserve">, direct placements </w:t>
      </w:r>
      <w:r w:rsidR="0030215F">
        <w:rPr>
          <w:rFonts w:ascii="Arial" w:hAnsi="Arial" w:cs="Arial"/>
        </w:rPr>
        <w:t>special indebtedness</w:t>
      </w:r>
      <w:r w:rsidR="00A105A6">
        <w:rPr>
          <w:rFonts w:ascii="Arial" w:hAnsi="Arial" w:cs="Arial"/>
        </w:rPr>
        <w:t xml:space="preserve"> (i.e., certificates of participation and limited obligation bonds)</w:t>
      </w:r>
      <w:r w:rsidR="005C667A">
        <w:rPr>
          <w:rFonts w:ascii="Arial" w:hAnsi="Arial" w:cs="Arial"/>
        </w:rPr>
        <w:t xml:space="preserve">, and </w:t>
      </w:r>
      <w:r w:rsidR="003842EE">
        <w:rPr>
          <w:rFonts w:ascii="Arial" w:hAnsi="Arial" w:cs="Arial"/>
        </w:rPr>
        <w:t>n</w:t>
      </w:r>
      <w:r w:rsidR="005C667A">
        <w:rPr>
          <w:rFonts w:ascii="Arial" w:hAnsi="Arial" w:cs="Arial"/>
        </w:rPr>
        <w:t xml:space="preserve">otes from </w:t>
      </w:r>
      <w:r w:rsidR="003842EE">
        <w:rPr>
          <w:rFonts w:ascii="Arial" w:hAnsi="Arial" w:cs="Arial"/>
        </w:rPr>
        <w:t>d</w:t>
      </w:r>
      <w:r w:rsidR="005C667A">
        <w:rPr>
          <w:rFonts w:ascii="Arial" w:hAnsi="Arial" w:cs="Arial"/>
        </w:rPr>
        <w:t xml:space="preserve">irect </w:t>
      </w:r>
      <w:r w:rsidR="003842EE">
        <w:rPr>
          <w:rFonts w:ascii="Arial" w:hAnsi="Arial" w:cs="Arial"/>
        </w:rPr>
        <w:t>b</w:t>
      </w:r>
      <w:r w:rsidR="005C667A">
        <w:rPr>
          <w:rFonts w:ascii="Arial" w:hAnsi="Arial" w:cs="Arial"/>
        </w:rPr>
        <w:t>orrowings</w:t>
      </w:r>
      <w:r w:rsidRPr="009A5FDD">
        <w:rPr>
          <w:rFonts w:ascii="Arial" w:hAnsi="Arial" w:cs="Arial"/>
          <w:b/>
        </w:rPr>
        <w:t xml:space="preserve"> </w:t>
      </w:r>
      <w:r w:rsidR="00ED35FE" w:rsidRPr="009A5FDD">
        <w:rPr>
          <w:rFonts w:ascii="Arial" w:hAnsi="Arial" w:cs="Arial"/>
          <w:b/>
        </w:rPr>
        <w:t xml:space="preserve">for </w:t>
      </w:r>
      <w:r w:rsidR="007C10C3">
        <w:rPr>
          <w:rFonts w:ascii="Arial" w:hAnsi="Arial" w:cs="Arial"/>
          <w:b/>
        </w:rPr>
        <w:t>ONLY</w:t>
      </w:r>
      <w:r w:rsidR="00ED35FE" w:rsidRPr="009A5FDD">
        <w:rPr>
          <w:rFonts w:ascii="Arial" w:hAnsi="Arial" w:cs="Arial"/>
          <w:b/>
        </w:rPr>
        <w:t xml:space="preserve"> those that are pledged by </w:t>
      </w:r>
      <w:r w:rsidR="009A5FDD">
        <w:rPr>
          <w:rFonts w:ascii="Arial" w:hAnsi="Arial" w:cs="Arial"/>
          <w:b/>
        </w:rPr>
        <w:t xml:space="preserve">a </w:t>
      </w:r>
      <w:r w:rsidR="00ED35FE" w:rsidRPr="009A5FDD">
        <w:rPr>
          <w:rFonts w:ascii="Arial" w:hAnsi="Arial" w:cs="Arial"/>
          <w:b/>
        </w:rPr>
        <w:t>specific revenue stream.</w:t>
      </w:r>
      <w:r w:rsidRPr="009A5FDD">
        <w:rPr>
          <w:rFonts w:ascii="Arial" w:hAnsi="Arial" w:cs="Arial"/>
          <w:b/>
        </w:rPr>
        <w:t xml:space="preserve"> </w:t>
      </w:r>
    </w:p>
    <w:p w14:paraId="6CC38170" w14:textId="23FF45A8" w:rsidR="009F1516" w:rsidRDefault="006108DD" w:rsidP="003132B1">
      <w:pPr>
        <w:rPr>
          <w:rFonts w:ascii="Arial" w:hAnsi="Arial" w:cs="Arial"/>
          <w:b/>
        </w:rPr>
      </w:pPr>
      <w:bookmarkStart w:id="21" w:name="_MON_1741512856"/>
      <w:bookmarkEnd w:id="21"/>
      <w:r>
        <w:rPr>
          <w:rFonts w:ascii="Arial" w:hAnsi="Arial" w:cs="Arial"/>
          <w:b/>
        </w:rPr>
        <w:pict w14:anchorId="30859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353.25pt">
            <v:imagedata r:id="rId19" o:title=""/>
          </v:shape>
        </w:pict>
      </w:r>
    </w:p>
    <w:p w14:paraId="412F383F" w14:textId="77777777" w:rsidR="00B56E83" w:rsidRDefault="00B56E83" w:rsidP="003132B1">
      <w:pPr>
        <w:rPr>
          <w:rFonts w:ascii="Arial" w:hAnsi="Arial" w:cs="Arial"/>
          <w:b/>
        </w:rPr>
      </w:pPr>
    </w:p>
    <w:p w14:paraId="59687C3A" w14:textId="0DBA62AF" w:rsidR="003D68F1" w:rsidRPr="00F55DBD" w:rsidRDefault="00A63ECD" w:rsidP="00A63ECD">
      <w:pPr>
        <w:jc w:val="both"/>
        <w:rPr>
          <w:b/>
          <w:i/>
          <w:color w:val="0000FF"/>
        </w:rPr>
      </w:pPr>
      <w:r>
        <w:t>T</w:t>
      </w:r>
      <w:r w:rsidR="003D68F1" w:rsidRPr="00F55DBD">
        <w:t>he University has pledged future revenues, net of specific operating expenses, to repay revenue bonds</w:t>
      </w:r>
      <w:r w:rsidR="00F674CE">
        <w:t>, direct placements</w:t>
      </w:r>
      <w:r w:rsidR="003842EE">
        <w:t>,</w:t>
      </w:r>
      <w:r w:rsidR="003D68F1" w:rsidRPr="00F55DBD">
        <w:t xml:space="preserve"> </w:t>
      </w:r>
      <w:r w:rsidR="0030215F">
        <w:t>special indebtedness</w:t>
      </w:r>
      <w:r w:rsidR="003D68F1" w:rsidRPr="00F55DBD">
        <w:t xml:space="preserve"> </w:t>
      </w:r>
      <w:r w:rsidR="003842EE">
        <w:t xml:space="preserve">and notes from direct borrowings </w:t>
      </w:r>
      <w:r w:rsidR="003D68F1" w:rsidRPr="00F55DBD">
        <w:t>as shown in the table below:</w:t>
      </w:r>
    </w:p>
    <w:p w14:paraId="1872A97F" w14:textId="77777777" w:rsidR="003D68F1" w:rsidRDefault="003D68F1" w:rsidP="003D68F1">
      <w:pPr>
        <w:ind w:left="1440"/>
      </w:pPr>
    </w:p>
    <w:bookmarkStart w:id="22" w:name="_MON_1743494765"/>
    <w:bookmarkEnd w:id="22"/>
    <w:p w14:paraId="01DD1A3F" w14:textId="1BEA1756" w:rsidR="003D68F1" w:rsidRDefault="007E24F0" w:rsidP="00AE5F67">
      <w:pPr>
        <w:rPr>
          <w:rFonts w:ascii="Arial" w:hAnsi="Arial" w:cs="Arial"/>
          <w:b/>
        </w:rPr>
      </w:pPr>
      <w:r>
        <w:rPr>
          <w:rFonts w:ascii="Arial" w:hAnsi="Arial" w:cs="Arial"/>
          <w:b/>
        </w:rPr>
        <w:object w:dxaOrig="10128" w:dyaOrig="2193" w14:anchorId="592251AC">
          <v:shape id="_x0000_i1026" type="#_x0000_t75" style="width:506.25pt;height:110.25pt" o:ole="">
            <v:imagedata r:id="rId20" o:title=""/>
          </v:shape>
          <o:OLEObject Type="Embed" ProgID="Excel.Sheet.12" ShapeID="_x0000_i1026" DrawAspect="Content" ObjectID="_1777809461" r:id="rId21"/>
        </w:object>
      </w:r>
    </w:p>
    <w:p w14:paraId="5648E870" w14:textId="77777777" w:rsidR="00A63ECD" w:rsidRDefault="00A63ECD" w:rsidP="00AE5F67">
      <w:pPr>
        <w:rPr>
          <w:rFonts w:ascii="Arial" w:hAnsi="Arial" w:cs="Arial"/>
          <w:b/>
        </w:rPr>
      </w:pPr>
    </w:p>
    <w:p w14:paraId="4609FC6F" w14:textId="77777777" w:rsidR="00AE5F67" w:rsidRPr="005C5C58" w:rsidRDefault="00AE5F67" w:rsidP="00AE5F67">
      <w:pPr>
        <w:rPr>
          <w:b/>
          <w:sz w:val="22"/>
          <w:szCs w:val="22"/>
        </w:rPr>
      </w:pPr>
      <w:r w:rsidRPr="005C5C58">
        <w:rPr>
          <w:b/>
          <w:sz w:val="22"/>
          <w:szCs w:val="22"/>
        </w:rPr>
        <w:t>Instructions:</w:t>
      </w:r>
      <w:r w:rsidRPr="005C5C58">
        <w:rPr>
          <w:b/>
          <w:sz w:val="22"/>
          <w:szCs w:val="22"/>
        </w:rPr>
        <w:tab/>
      </w:r>
    </w:p>
    <w:p w14:paraId="08260FCF" w14:textId="77777777" w:rsidR="00AE5F67" w:rsidRPr="005C5C58" w:rsidRDefault="00AE5F67" w:rsidP="00AE5F67">
      <w:pPr>
        <w:rPr>
          <w:b/>
          <w:sz w:val="22"/>
          <w:szCs w:val="22"/>
        </w:rPr>
      </w:pPr>
      <w:r w:rsidRPr="005C5C58">
        <w:rPr>
          <w:b/>
          <w:sz w:val="22"/>
          <w:szCs w:val="22"/>
        </w:rPr>
        <w:t xml:space="preserve">Current year Principal </w:t>
      </w:r>
      <w:r w:rsidR="007E621F" w:rsidRPr="005C5C58">
        <w:rPr>
          <w:b/>
          <w:sz w:val="22"/>
          <w:szCs w:val="22"/>
        </w:rPr>
        <w:t>plus</w:t>
      </w:r>
      <w:r w:rsidRPr="005C5C58">
        <w:rPr>
          <w:b/>
          <w:sz w:val="22"/>
          <w:szCs w:val="22"/>
        </w:rPr>
        <w:t xml:space="preserve"> Interest (X) should equal </w:t>
      </w:r>
      <w:r w:rsidR="0018528B" w:rsidRPr="005C5C58">
        <w:rPr>
          <w:b/>
          <w:sz w:val="22"/>
          <w:szCs w:val="22"/>
        </w:rPr>
        <w:t>w</w:t>
      </w:r>
      <w:r w:rsidRPr="005C5C58">
        <w:rPr>
          <w:b/>
          <w:sz w:val="22"/>
          <w:szCs w:val="22"/>
        </w:rPr>
        <w:t xml:space="preserve">orksheet 325 </w:t>
      </w:r>
      <w:r w:rsidR="0018528B" w:rsidRPr="005C5C58">
        <w:rPr>
          <w:b/>
          <w:sz w:val="22"/>
          <w:szCs w:val="22"/>
        </w:rPr>
        <w:t>P</w:t>
      </w:r>
      <w:r w:rsidRPr="005C5C58">
        <w:rPr>
          <w:b/>
          <w:sz w:val="22"/>
          <w:szCs w:val="22"/>
        </w:rPr>
        <w:t>rincipal (E) plus Interest (F)</w:t>
      </w:r>
      <w:r w:rsidR="0018528B" w:rsidRPr="005C5C58">
        <w:rPr>
          <w:b/>
          <w:sz w:val="22"/>
          <w:szCs w:val="22"/>
        </w:rPr>
        <w:t>.</w:t>
      </w:r>
    </w:p>
    <w:p w14:paraId="373937BD" w14:textId="13BF7716" w:rsidR="00AE5F67" w:rsidRPr="005C5C58" w:rsidRDefault="009C51FD" w:rsidP="007B0277">
      <w:pPr>
        <w:tabs>
          <w:tab w:val="right" w:pos="10224"/>
        </w:tabs>
        <w:rPr>
          <w:b/>
          <w:sz w:val="22"/>
          <w:szCs w:val="22"/>
        </w:rPr>
      </w:pPr>
      <w:r w:rsidRPr="005C5C58">
        <w:rPr>
          <w:b/>
          <w:sz w:val="22"/>
          <w:szCs w:val="22"/>
        </w:rPr>
        <w:t>Current year</w:t>
      </w:r>
      <w:r w:rsidR="00AE5F67" w:rsidRPr="005C5C58">
        <w:rPr>
          <w:b/>
          <w:sz w:val="22"/>
          <w:szCs w:val="22"/>
        </w:rPr>
        <w:t xml:space="preserve"> </w:t>
      </w:r>
      <w:r w:rsidR="001C7521" w:rsidRPr="005C5C58">
        <w:rPr>
          <w:b/>
          <w:sz w:val="22"/>
          <w:szCs w:val="22"/>
        </w:rPr>
        <w:t xml:space="preserve">Revenues Net of Expenses </w:t>
      </w:r>
      <w:r w:rsidR="00AE5F67" w:rsidRPr="005C5C58">
        <w:rPr>
          <w:b/>
          <w:sz w:val="22"/>
          <w:szCs w:val="22"/>
        </w:rPr>
        <w:t>(Y)</w:t>
      </w:r>
      <w:r w:rsidR="0018528B" w:rsidRPr="005C5C58">
        <w:rPr>
          <w:b/>
          <w:sz w:val="22"/>
          <w:szCs w:val="22"/>
        </w:rPr>
        <w:t xml:space="preserve"> should equal worksheet 325</w:t>
      </w:r>
      <w:r w:rsidR="000B380B" w:rsidRPr="005C5C58">
        <w:rPr>
          <w:b/>
          <w:sz w:val="22"/>
          <w:szCs w:val="22"/>
        </w:rPr>
        <w:t xml:space="preserve"> Net Available R</w:t>
      </w:r>
      <w:r w:rsidR="00AE5F67" w:rsidRPr="005C5C58">
        <w:rPr>
          <w:b/>
          <w:sz w:val="22"/>
          <w:szCs w:val="22"/>
        </w:rPr>
        <w:t>evenue (D)</w:t>
      </w:r>
      <w:r w:rsidR="0018528B" w:rsidRPr="005C5C58">
        <w:rPr>
          <w:b/>
          <w:sz w:val="22"/>
          <w:szCs w:val="22"/>
        </w:rPr>
        <w:t>.</w:t>
      </w:r>
      <w:r w:rsidR="007B0277">
        <w:rPr>
          <w:b/>
          <w:sz w:val="22"/>
          <w:szCs w:val="22"/>
        </w:rPr>
        <w:tab/>
      </w:r>
    </w:p>
    <w:p w14:paraId="291C28B3" w14:textId="77777777" w:rsidR="00BD38A1" w:rsidRPr="005C5C58" w:rsidRDefault="000B380B" w:rsidP="00BD38A1">
      <w:pPr>
        <w:rPr>
          <w:b/>
          <w:sz w:val="22"/>
          <w:szCs w:val="22"/>
        </w:rPr>
      </w:pPr>
      <w:r w:rsidRPr="005C5C58">
        <w:rPr>
          <w:b/>
          <w:sz w:val="22"/>
          <w:szCs w:val="22"/>
        </w:rPr>
        <w:t>Total Future Revenues P</w:t>
      </w:r>
      <w:r w:rsidR="00BD38A1" w:rsidRPr="005C5C58">
        <w:rPr>
          <w:b/>
          <w:sz w:val="22"/>
          <w:szCs w:val="22"/>
        </w:rPr>
        <w:t xml:space="preserve">ledged (Z) should equal worksheet 315/320 </w:t>
      </w:r>
      <w:r w:rsidR="001B7D20" w:rsidRPr="005C5C58">
        <w:rPr>
          <w:b/>
          <w:sz w:val="22"/>
          <w:szCs w:val="22"/>
        </w:rPr>
        <w:t>(</w:t>
      </w:r>
      <w:r w:rsidR="00BD38A1" w:rsidRPr="005C5C58">
        <w:rPr>
          <w:b/>
          <w:sz w:val="22"/>
          <w:szCs w:val="22"/>
        </w:rPr>
        <w:t>Total requirement</w:t>
      </w:r>
      <w:r w:rsidR="002E49AF" w:rsidRPr="005C5C58">
        <w:rPr>
          <w:b/>
          <w:sz w:val="22"/>
          <w:szCs w:val="22"/>
        </w:rPr>
        <w:t xml:space="preserve">s </w:t>
      </w:r>
      <w:r w:rsidR="0018528B" w:rsidRPr="005C5C58">
        <w:rPr>
          <w:b/>
          <w:sz w:val="22"/>
          <w:szCs w:val="22"/>
        </w:rPr>
        <w:t>P</w:t>
      </w:r>
      <w:r w:rsidR="002E49AF" w:rsidRPr="005C5C58">
        <w:rPr>
          <w:b/>
          <w:sz w:val="22"/>
          <w:szCs w:val="22"/>
        </w:rPr>
        <w:t>rincipal and Interest</w:t>
      </w:r>
      <w:r w:rsidR="001B7D20" w:rsidRPr="005C5C58">
        <w:rPr>
          <w:b/>
          <w:sz w:val="22"/>
          <w:szCs w:val="22"/>
        </w:rPr>
        <w:t>)</w:t>
      </w:r>
      <w:r w:rsidR="002E49AF" w:rsidRPr="005C5C58">
        <w:rPr>
          <w:b/>
          <w:sz w:val="22"/>
          <w:szCs w:val="22"/>
        </w:rPr>
        <w:t xml:space="preserve"> </w:t>
      </w:r>
      <w:r w:rsidR="008B640E" w:rsidRPr="005C5C58">
        <w:rPr>
          <w:b/>
          <w:sz w:val="22"/>
          <w:szCs w:val="22"/>
        </w:rPr>
        <w:t xml:space="preserve">only </w:t>
      </w:r>
      <w:r w:rsidR="002E49AF" w:rsidRPr="005C5C58">
        <w:rPr>
          <w:b/>
          <w:sz w:val="22"/>
          <w:szCs w:val="22"/>
        </w:rPr>
        <w:t xml:space="preserve">if the </w:t>
      </w:r>
      <w:r w:rsidR="00AF3EA1" w:rsidRPr="005C5C58">
        <w:rPr>
          <w:b/>
          <w:sz w:val="22"/>
          <w:szCs w:val="22"/>
        </w:rPr>
        <w:t xml:space="preserve">entire </w:t>
      </w:r>
      <w:r w:rsidR="00BD38A1" w:rsidRPr="005C5C58">
        <w:rPr>
          <w:b/>
          <w:sz w:val="22"/>
          <w:szCs w:val="22"/>
        </w:rPr>
        <w:t>debt is secured by pledged revenue.</w:t>
      </w:r>
    </w:p>
    <w:p w14:paraId="68690B13" w14:textId="77777777" w:rsidR="00763964" w:rsidRDefault="00763964" w:rsidP="00645F77">
      <w:pPr>
        <w:jc w:val="center"/>
        <w:rPr>
          <w:rFonts w:ascii="Arial" w:hAnsi="Arial" w:cs="Arial"/>
          <w:b/>
        </w:rPr>
      </w:pPr>
    </w:p>
    <w:p w14:paraId="3852291A" w14:textId="34ACE8BB" w:rsidR="008C0A3B" w:rsidRDefault="00645F77" w:rsidP="00645F77">
      <w:pPr>
        <w:jc w:val="center"/>
      </w:pPr>
      <w:r w:rsidRPr="00645F77">
        <w:rPr>
          <w:rFonts w:ascii="Arial" w:hAnsi="Arial" w:cs="Arial"/>
          <w:b/>
        </w:rPr>
        <w:lastRenderedPageBreak/>
        <w:t>Worksheet 3</w:t>
      </w:r>
      <w:r>
        <w:rPr>
          <w:rFonts w:ascii="Arial" w:hAnsi="Arial" w:cs="Arial"/>
          <w:b/>
        </w:rPr>
        <w:t>30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Debt Defeasances</w:t>
      </w:r>
    </w:p>
    <w:p w14:paraId="42FFAEA0"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78D2B501" w14:textId="77777777" w:rsidTr="00F346C6">
        <w:tc>
          <w:tcPr>
            <w:tcW w:w="1818" w:type="dxa"/>
            <w:shd w:val="clear" w:color="auto" w:fill="FFFFFF"/>
          </w:tcPr>
          <w:p w14:paraId="65DB0458"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E42841B" w14:textId="77777777" w:rsidR="00A429D7" w:rsidRPr="00253852" w:rsidRDefault="00A429D7" w:rsidP="00F346C6">
            <w:pPr>
              <w:rPr>
                <w:rFonts w:ascii="Calibri" w:hAnsi="Calibri"/>
                <w:sz w:val="22"/>
              </w:rPr>
            </w:pPr>
          </w:p>
        </w:tc>
      </w:tr>
      <w:tr w:rsidR="00A429D7" w:rsidRPr="006869F1" w14:paraId="4B64D88F" w14:textId="77777777" w:rsidTr="00F346C6">
        <w:tc>
          <w:tcPr>
            <w:tcW w:w="1818" w:type="dxa"/>
            <w:shd w:val="clear" w:color="auto" w:fill="FFFFFF"/>
            <w:vAlign w:val="bottom"/>
          </w:tcPr>
          <w:p w14:paraId="4676E638"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5A6AB9C0" w14:textId="77777777" w:rsidR="00A429D7" w:rsidRPr="006869F1" w:rsidRDefault="00A429D7" w:rsidP="00F346C6">
            <w:pPr>
              <w:rPr>
                <w:rFonts w:ascii="Calibri" w:hAnsi="Calibri"/>
                <w:sz w:val="22"/>
              </w:rPr>
            </w:pPr>
          </w:p>
        </w:tc>
      </w:tr>
      <w:tr w:rsidR="00A429D7" w:rsidRPr="006869F1" w14:paraId="107CF573" w14:textId="77777777" w:rsidTr="00F346C6">
        <w:tc>
          <w:tcPr>
            <w:tcW w:w="1818" w:type="dxa"/>
            <w:shd w:val="clear" w:color="auto" w:fill="FFFFFF"/>
            <w:vAlign w:val="bottom"/>
          </w:tcPr>
          <w:p w14:paraId="76D4CFAC"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D2FDEA3" w14:textId="77777777" w:rsidR="00A429D7" w:rsidRPr="006869F1" w:rsidRDefault="00A429D7" w:rsidP="00F346C6">
            <w:pPr>
              <w:rPr>
                <w:rFonts w:ascii="Calibri" w:hAnsi="Calibri"/>
                <w:sz w:val="22"/>
              </w:rPr>
            </w:pPr>
          </w:p>
        </w:tc>
      </w:tr>
    </w:tbl>
    <w:p w14:paraId="24E0F546" w14:textId="77777777" w:rsidR="00A429D7" w:rsidRDefault="00857301" w:rsidP="008C0A3B">
      <w:r>
        <w:rPr>
          <w:noProof/>
        </w:rPr>
        <mc:AlternateContent>
          <mc:Choice Requires="wps">
            <w:drawing>
              <wp:anchor distT="0" distB="0" distL="114300" distR="114300" simplePos="0" relativeHeight="251658242" behindDoc="0" locked="0" layoutInCell="1" allowOverlap="1" wp14:anchorId="34649717" wp14:editId="1205139B">
                <wp:simplePos x="0" y="0"/>
                <wp:positionH relativeFrom="column">
                  <wp:posOffset>-154940</wp:posOffset>
                </wp:positionH>
                <wp:positionV relativeFrom="paragraph">
                  <wp:posOffset>140970</wp:posOffset>
                </wp:positionV>
                <wp:extent cx="6763385" cy="0"/>
                <wp:effectExtent l="18415" t="17145"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E495E63">
              <v:line id="Line 20"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1.1pt" to="520.35pt,11.1pt" w14:anchorId="23A8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RpFA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"/>
            </w:pict>
          </mc:Fallback>
        </mc:AlternateContent>
      </w:r>
    </w:p>
    <w:p w14:paraId="5F947C6E" w14:textId="5E76840A" w:rsidR="00567725" w:rsidRPr="00567725" w:rsidRDefault="00567725" w:rsidP="00567725">
      <w:pPr>
        <w:rPr>
          <w:b/>
          <w:bCs/>
        </w:rPr>
      </w:pPr>
      <w:r w:rsidRPr="00567725">
        <w:rPr>
          <w:b/>
          <w:bCs/>
        </w:rPr>
        <w:t xml:space="preserve">Disclosures regarding (a) </w:t>
      </w:r>
      <w:r w:rsidRPr="00567725">
        <w:rPr>
          <w:b/>
          <w:bCs/>
          <w:u w:val="single"/>
        </w:rPr>
        <w:t>direct borrowings and direct placements</w:t>
      </w:r>
      <w:r w:rsidRPr="00567725">
        <w:rPr>
          <w:b/>
          <w:bCs/>
        </w:rPr>
        <w:t xml:space="preserve"> of debt should be separated from (b) other debt. </w:t>
      </w:r>
    </w:p>
    <w:p w14:paraId="479CA5E1" w14:textId="77777777" w:rsidR="00567725" w:rsidRDefault="00567725" w:rsidP="008C0A3B"/>
    <w:p w14:paraId="3DBDE395" w14:textId="77777777" w:rsidR="0098305D" w:rsidRPr="006C0ACD" w:rsidRDefault="0098305D" w:rsidP="0098305D">
      <w:pPr>
        <w:rPr>
          <w:b/>
        </w:rPr>
      </w:pPr>
      <w:r>
        <w:rPr>
          <w:b/>
        </w:rPr>
        <w:t>Current</w:t>
      </w:r>
      <w:r w:rsidRPr="006C0ACD">
        <w:rPr>
          <w:b/>
        </w:rPr>
        <w:t xml:space="preserve"> Refunding</w:t>
      </w:r>
    </w:p>
    <w:p w14:paraId="38D0B275" w14:textId="77777777" w:rsidR="0098305D" w:rsidRDefault="0098305D" w:rsidP="0098305D"/>
    <w:p w14:paraId="395AF87D" w14:textId="56391000" w:rsidR="0098305D" w:rsidRDefault="0098305D" w:rsidP="0098305D">
      <w:pPr>
        <w:jc w:val="both"/>
      </w:pPr>
      <w:bookmarkStart w:id="23" w:name="W330"/>
      <w:bookmarkEnd w:id="23"/>
      <w:r>
        <w:t xml:space="preserve">On </w:t>
      </w:r>
      <w:r w:rsidRPr="00607831">
        <w:t>[Date]</w:t>
      </w:r>
      <w:r>
        <w:t xml:space="preserve">, the Agency/University issued $_____ in </w:t>
      </w:r>
      <w:r w:rsidRPr="00607831">
        <w:t>[Name of New Bond Issue</w:t>
      </w:r>
      <w:r w:rsidR="00567725">
        <w:t>, indicate if direct placement or notes from direct borrowings</w:t>
      </w:r>
      <w:r w:rsidRPr="00607831">
        <w:t>]</w:t>
      </w:r>
      <w:r>
        <w:t xml:space="preserve"> refunding bonds with an average interest rate of _____%.  The bonds were issued for a current refunding of $______ of outstanding </w:t>
      </w:r>
      <w:r w:rsidRPr="00607831">
        <w:t>[Name of Old Bond Issue</w:t>
      </w:r>
      <w:r w:rsidR="00AB513D">
        <w:t>, indicate if direct placement or notes from direct borrowings</w:t>
      </w:r>
      <w:r w:rsidRPr="00607831">
        <w:t>]</w:t>
      </w:r>
      <w:r>
        <w:t xml:space="preserve"> bonds with an average interest rate of _____%.  The refunding was undertaken to reduce total debt service payments by $_____ over the next _____ years and resulted in an economic gain of $_____.</w:t>
      </w:r>
    </w:p>
    <w:p w14:paraId="71FB9FE9" w14:textId="77777777" w:rsidR="0098305D" w:rsidRDefault="0098305D" w:rsidP="0098305D"/>
    <w:p w14:paraId="79223395" w14:textId="77777777" w:rsidR="0098305D" w:rsidRPr="006C0ACD" w:rsidRDefault="0098305D" w:rsidP="0098305D">
      <w:pPr>
        <w:rPr>
          <w:b/>
        </w:rPr>
      </w:pPr>
      <w:r w:rsidRPr="006C0ACD">
        <w:rPr>
          <w:b/>
        </w:rPr>
        <w:t>Advance Refunding</w:t>
      </w:r>
    </w:p>
    <w:p w14:paraId="3021D9C2" w14:textId="77777777" w:rsidR="0098305D" w:rsidRDefault="0098305D" w:rsidP="0098305D"/>
    <w:p w14:paraId="1DABC06B" w14:textId="6A269443" w:rsidR="0098305D" w:rsidRDefault="0098305D" w:rsidP="0098305D">
      <w:pPr>
        <w:jc w:val="both"/>
      </w:pPr>
      <w:r>
        <w:t xml:space="preserve">On </w:t>
      </w:r>
      <w:r w:rsidRPr="00607831">
        <w:t>[Date]</w:t>
      </w:r>
      <w:r>
        <w:t xml:space="preserve">, the Agency/University issued $_____ in </w:t>
      </w:r>
      <w:r w:rsidRPr="00607831">
        <w:t>[Name of New Bond Issue</w:t>
      </w:r>
      <w:r w:rsidR="00AB513D">
        <w:t>, indicate if direct placement or notes from direct borrowings</w:t>
      </w:r>
      <w:r w:rsidRPr="00607831">
        <w:t>]</w:t>
      </w:r>
      <w:r>
        <w:t xml:space="preserve"> refunding bonds with an average interest rate of _____%. The bonds were issued to advance refund $_____ of outstanding </w:t>
      </w:r>
      <w:r w:rsidRPr="00607831">
        <w:t>[Name of Old Bond Issue</w:t>
      </w:r>
      <w:r w:rsidR="00AB513D">
        <w:t>, indicate if direct placement or notes from direct borrowings</w:t>
      </w:r>
      <w:r w:rsidRPr="00607831">
        <w:t>]</w:t>
      </w:r>
      <w:r>
        <w:t xml:space="preserve"> bonds with an average interest rate of _____%. The net proceeds of the refunding bonds [along with other resources] were used to purchase U.S. government securities. </w:t>
      </w:r>
      <w:r w:rsidR="00DB7592">
        <w:t xml:space="preserve">The substitution of these securities with monetary assets that are not essentially risk-free is not prohibited. </w:t>
      </w:r>
      <w:r w:rsidR="004A7BF1">
        <w:t xml:space="preserve">[Omit if not applicable, for example if the substitution of essentially risk-free monetary assets with monetary assets that are not essentially risk-free is prohibited by bond indenture.] </w:t>
      </w:r>
      <w:r>
        <w:t>The</w:t>
      </w:r>
      <w:r w:rsidR="00C70092">
        <w:t xml:space="preserve"> U.S. government </w:t>
      </w:r>
      <w:r>
        <w:t xml:space="preserve">securities were deposited in an irrevocable trust to provide for all future debt service on the refunded bonds. As a result, the refunded bonds are considered to be defeased and the liability has been removed from the statement of net </w:t>
      </w:r>
      <w:r w:rsidR="00CE003A">
        <w:t>position</w:t>
      </w:r>
      <w:r>
        <w:t>. This advance refunding was undertaken to reduce total debt service payments by $_____ over the next _____ years and resulted in an economic gain of $_____.  At June 30, 20XX, the outstanding balance was $_____ for the defeased [Name of Old Bond Issue</w:t>
      </w:r>
      <w:r w:rsidR="00AB513D">
        <w:t>, indicate if direct placement or notes from direct borrowings</w:t>
      </w:r>
      <w:r>
        <w:t>] bonds.</w:t>
      </w:r>
    </w:p>
    <w:p w14:paraId="610193A6" w14:textId="77777777" w:rsidR="0098305D" w:rsidRDefault="0098305D" w:rsidP="0098305D">
      <w:pPr>
        <w:jc w:val="both"/>
      </w:pPr>
    </w:p>
    <w:p w14:paraId="148A2BC9" w14:textId="77777777" w:rsidR="002801AC" w:rsidRDefault="002801AC" w:rsidP="002801AC">
      <w:pPr>
        <w:rPr>
          <w:b/>
        </w:rPr>
      </w:pPr>
      <w:r>
        <w:rPr>
          <w:b/>
        </w:rPr>
        <w:t>Debt Defeased Using Only Existing Resources</w:t>
      </w:r>
    </w:p>
    <w:p w14:paraId="13BE87C1" w14:textId="77777777" w:rsidR="002801AC" w:rsidRDefault="002801AC" w:rsidP="002801AC">
      <w:pPr>
        <w:rPr>
          <w:b/>
        </w:rPr>
      </w:pPr>
    </w:p>
    <w:p w14:paraId="0621AC8F" w14:textId="77777777" w:rsidR="00763964" w:rsidRDefault="002801AC" w:rsidP="00B653EB">
      <w:pPr>
        <w:jc w:val="both"/>
      </w:pPr>
      <w:r>
        <w:t xml:space="preserve">On </w:t>
      </w:r>
      <w:r w:rsidRPr="00607831">
        <w:t>[Date]</w:t>
      </w:r>
      <w:r>
        <w:t xml:space="preserve">, the Agency/University defeased $_____ of outstanding </w:t>
      </w:r>
      <w:r w:rsidRPr="00607831">
        <w:t>[Name of Old Bond Issue</w:t>
      </w:r>
      <w:r w:rsidR="00AB513D">
        <w:t>, indicate if direct placement or notes from direct borrowings</w:t>
      </w:r>
      <w:r w:rsidRPr="00607831">
        <w:t>]</w:t>
      </w:r>
      <w:r>
        <w:t xml:space="preserve"> bonds using only existing resources [disclose specific resources used]. </w:t>
      </w:r>
      <w:r w:rsidR="00FB7971">
        <w:t xml:space="preserve">The debt was defeased to [disclose reason for </w:t>
      </w:r>
      <w:r w:rsidR="00D76EDE">
        <w:t xml:space="preserve">the </w:t>
      </w:r>
      <w:r w:rsidR="00FB7971">
        <w:t xml:space="preserve">defeasance]. Cash and other monetary assets [disclose specific assets acquired] of $_____ were acquired with existing resources [disclose specific resources] that were placed with the escrow agent. </w:t>
      </w:r>
      <w:r>
        <w:t xml:space="preserve">The substitution of these </w:t>
      </w:r>
      <w:r w:rsidR="00FB7971">
        <w:t>monetary assets [disclose specific assets acquired]</w:t>
      </w:r>
      <w:r>
        <w:t xml:space="preserve"> with monetary assets that are not essentially risk-free is not prohibited. </w:t>
      </w:r>
      <w:r w:rsidR="00420F17">
        <w:t xml:space="preserve">[Omit if not applicable, for example if the substitution of essentially risk-free monetary assets with monetary assets that are not essentially risk-free is prohibited by bond indenture.] </w:t>
      </w:r>
      <w:r w:rsidR="00FB7971">
        <w:t xml:space="preserve">The amount of cash flows required to service the defeased debt </w:t>
      </w:r>
      <w:r w:rsidR="00420F17">
        <w:t>i</w:t>
      </w:r>
      <w:r w:rsidR="00FB7971">
        <w:t xml:space="preserve">s $_____ . </w:t>
      </w:r>
      <w:r w:rsidR="00E02984">
        <w:t>The</w:t>
      </w:r>
      <w:r w:rsidR="00FB7971">
        <w:t xml:space="preserve"> monetary assets [disclose specific assets acquired] were deposited in an irrevocable trust to provide for all future debt service on the defeased bonds. </w:t>
      </w:r>
      <w:r>
        <w:t>As a result, the refunded bonds are considered to be defeased and the liability has been removed from the statement of net position.</w:t>
      </w:r>
      <w:r w:rsidR="00FB7971">
        <w:t xml:space="preserve"> </w:t>
      </w:r>
      <w:r w:rsidR="008C0A3B">
        <w:br w:type="page"/>
      </w:r>
    </w:p>
    <w:p w14:paraId="0836EBE0" w14:textId="77777777" w:rsidR="00763964" w:rsidRDefault="00763964" w:rsidP="00B653EB">
      <w:pPr>
        <w:jc w:val="both"/>
      </w:pPr>
    </w:p>
    <w:p w14:paraId="0F6AA067" w14:textId="54E59FF9" w:rsidR="008C0A3B" w:rsidRDefault="00645F77" w:rsidP="00763964">
      <w:pPr>
        <w:jc w:val="center"/>
      </w:pPr>
      <w:r w:rsidRPr="00645F77">
        <w:rPr>
          <w:rFonts w:ascii="Arial" w:hAnsi="Arial" w:cs="Arial"/>
          <w:b/>
        </w:rPr>
        <w:t>Worksheet 3</w:t>
      </w:r>
      <w:r>
        <w:rPr>
          <w:rFonts w:ascii="Arial" w:hAnsi="Arial" w:cs="Arial"/>
          <w:b/>
        </w:rPr>
        <w:t>3</w:t>
      </w:r>
      <w:r w:rsidRPr="00645F77">
        <w:rPr>
          <w:rFonts w:ascii="Arial" w:hAnsi="Arial" w:cs="Arial"/>
          <w:b/>
        </w:rPr>
        <w:t xml:space="preserve">5 </w:t>
      </w:r>
      <w:r>
        <w:rPr>
          <w:rFonts w:ascii="Arial" w:hAnsi="Arial" w:cs="Arial"/>
          <w:b/>
        </w:rPr>
        <w:t>–</w:t>
      </w:r>
      <w:r w:rsidRPr="00645F77">
        <w:rPr>
          <w:rFonts w:ascii="Arial" w:hAnsi="Arial" w:cs="Arial"/>
          <w:b/>
        </w:rPr>
        <w:t xml:space="preserve"> </w:t>
      </w:r>
      <w:r>
        <w:rPr>
          <w:rFonts w:ascii="Arial" w:hAnsi="Arial" w:cs="Arial"/>
          <w:b/>
        </w:rPr>
        <w:t>Demand Bonds</w:t>
      </w:r>
    </w:p>
    <w:p w14:paraId="0898461F"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61F9EACA" w14:textId="77777777" w:rsidTr="00F346C6">
        <w:tc>
          <w:tcPr>
            <w:tcW w:w="1818" w:type="dxa"/>
            <w:shd w:val="clear" w:color="auto" w:fill="FFFFFF"/>
          </w:tcPr>
          <w:p w14:paraId="54C6B74D"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6672ECF9" w14:textId="77777777" w:rsidR="00A429D7" w:rsidRPr="00253852" w:rsidRDefault="00A429D7" w:rsidP="00F346C6">
            <w:pPr>
              <w:rPr>
                <w:rFonts w:ascii="Calibri" w:hAnsi="Calibri"/>
                <w:sz w:val="22"/>
              </w:rPr>
            </w:pPr>
          </w:p>
        </w:tc>
      </w:tr>
      <w:tr w:rsidR="00A429D7" w:rsidRPr="006869F1" w14:paraId="2280E741" w14:textId="77777777" w:rsidTr="00F346C6">
        <w:tc>
          <w:tcPr>
            <w:tcW w:w="1818" w:type="dxa"/>
            <w:shd w:val="clear" w:color="auto" w:fill="FFFFFF"/>
            <w:vAlign w:val="bottom"/>
          </w:tcPr>
          <w:p w14:paraId="4BB13B85"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9454BFC" w14:textId="77777777" w:rsidR="00A429D7" w:rsidRPr="006869F1" w:rsidRDefault="00A429D7" w:rsidP="00F346C6">
            <w:pPr>
              <w:rPr>
                <w:rFonts w:ascii="Calibri" w:hAnsi="Calibri"/>
                <w:sz w:val="22"/>
              </w:rPr>
            </w:pPr>
          </w:p>
        </w:tc>
      </w:tr>
      <w:tr w:rsidR="00A429D7" w:rsidRPr="006869F1" w14:paraId="56B14EEF" w14:textId="77777777" w:rsidTr="00F346C6">
        <w:tc>
          <w:tcPr>
            <w:tcW w:w="1818" w:type="dxa"/>
            <w:shd w:val="clear" w:color="auto" w:fill="FFFFFF"/>
            <w:vAlign w:val="bottom"/>
          </w:tcPr>
          <w:p w14:paraId="463460E2"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275A7C0" w14:textId="77777777" w:rsidR="00A429D7" w:rsidRPr="006869F1" w:rsidRDefault="00A429D7" w:rsidP="00F346C6">
            <w:pPr>
              <w:rPr>
                <w:rFonts w:ascii="Calibri" w:hAnsi="Calibri"/>
                <w:sz w:val="22"/>
              </w:rPr>
            </w:pPr>
          </w:p>
        </w:tc>
      </w:tr>
    </w:tbl>
    <w:p w14:paraId="6B2E0D06" w14:textId="77777777" w:rsidR="00A429D7" w:rsidRDefault="00A429D7" w:rsidP="008C0A3B"/>
    <w:p w14:paraId="60B69617" w14:textId="77777777" w:rsidR="008C0A3B" w:rsidRDefault="00857301" w:rsidP="008C0A3B">
      <w:r>
        <w:rPr>
          <w:noProof/>
        </w:rPr>
        <mc:AlternateContent>
          <mc:Choice Requires="wps">
            <w:drawing>
              <wp:anchor distT="0" distB="0" distL="114300" distR="114300" simplePos="0" relativeHeight="251658243" behindDoc="0" locked="0" layoutInCell="1" allowOverlap="1" wp14:anchorId="67CDCCA7" wp14:editId="5D3112B9">
                <wp:simplePos x="0" y="0"/>
                <wp:positionH relativeFrom="column">
                  <wp:posOffset>-154940</wp:posOffset>
                </wp:positionH>
                <wp:positionV relativeFrom="paragraph">
                  <wp:posOffset>3810</wp:posOffset>
                </wp:positionV>
                <wp:extent cx="6763385" cy="0"/>
                <wp:effectExtent l="18415" t="17145" r="952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778341E">
              <v:line id="Line 25"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61D5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rg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"/>
            </w:pict>
          </mc:Fallback>
        </mc:AlternateContent>
      </w:r>
    </w:p>
    <w:p w14:paraId="57A8D462" w14:textId="77777777" w:rsidR="00B518BA" w:rsidRDefault="00B518BA" w:rsidP="00B518BA">
      <w:bookmarkStart w:id="24" w:name="W335"/>
      <w:bookmarkEnd w:id="24"/>
      <w:r>
        <w:t xml:space="preserve">For each demand bond that had an outstanding balance of </w:t>
      </w:r>
      <w:r w:rsidRPr="00B518BA">
        <w:rPr>
          <w:u w:val="single"/>
        </w:rPr>
        <w:t>$20 million</w:t>
      </w:r>
      <w:r>
        <w:t xml:space="preserve"> or more at year-end, prepare a note disclosure that includes the following:</w:t>
      </w:r>
    </w:p>
    <w:p w14:paraId="02E8A040" w14:textId="77777777" w:rsidR="00B518BA" w:rsidRDefault="00B518BA" w:rsidP="00B518BA"/>
    <w:p w14:paraId="31587943" w14:textId="77777777" w:rsidR="00B518BA" w:rsidRDefault="00B518BA" w:rsidP="00E04094">
      <w:pPr>
        <w:numPr>
          <w:ilvl w:val="0"/>
          <w:numId w:val="15"/>
        </w:numPr>
      </w:pPr>
      <w:r>
        <w:t>General description of each demand bond.</w:t>
      </w:r>
      <w:r>
        <w:tab/>
      </w:r>
      <w:r>
        <w:tab/>
      </w:r>
      <w:r>
        <w:tab/>
      </w:r>
      <w:r>
        <w:tab/>
      </w:r>
      <w:r>
        <w:tab/>
      </w:r>
      <w:r>
        <w:tab/>
      </w:r>
      <w:r>
        <w:tab/>
      </w:r>
    </w:p>
    <w:p w14:paraId="2A30DA28" w14:textId="77777777" w:rsidR="00B518BA" w:rsidRDefault="00B518BA" w:rsidP="00E04094">
      <w:pPr>
        <w:numPr>
          <w:ilvl w:val="0"/>
          <w:numId w:val="15"/>
        </w:numPr>
      </w:pPr>
      <w:r>
        <w:t>Terms of letter of credit or other standby liquidity agreements outstanding.</w:t>
      </w:r>
      <w:r>
        <w:tab/>
      </w:r>
      <w:r>
        <w:tab/>
      </w:r>
      <w:r>
        <w:tab/>
      </w:r>
    </w:p>
    <w:p w14:paraId="2F2E00B5" w14:textId="77777777" w:rsidR="00B518BA" w:rsidRDefault="00B518BA" w:rsidP="00E04094">
      <w:pPr>
        <w:numPr>
          <w:ilvl w:val="0"/>
          <w:numId w:val="15"/>
        </w:numPr>
      </w:pPr>
      <w:r>
        <w:t>Associated commitment fees of the letters of credit.</w:t>
      </w:r>
      <w:r>
        <w:tab/>
      </w:r>
    </w:p>
    <w:p w14:paraId="12DDE0DF" w14:textId="77777777" w:rsidR="00B518BA" w:rsidRDefault="00B518BA" w:rsidP="00E04094">
      <w:pPr>
        <w:numPr>
          <w:ilvl w:val="0"/>
          <w:numId w:val="15"/>
        </w:numPr>
      </w:pPr>
      <w:r>
        <w:t>Amounts drawn on the letters of credit or other standby liquidity agreements at year end.</w:t>
      </w:r>
      <w:r>
        <w:tab/>
      </w:r>
    </w:p>
    <w:p w14:paraId="65087891" w14:textId="77777777" w:rsidR="00B518BA" w:rsidRDefault="00B518BA" w:rsidP="00E04094">
      <w:pPr>
        <w:numPr>
          <w:ilvl w:val="0"/>
          <w:numId w:val="15"/>
        </w:numPr>
      </w:pPr>
      <w:r>
        <w:t>A description of any take out agreement including expiration dates and commitment fees.</w:t>
      </w:r>
      <w:r>
        <w:tab/>
      </w:r>
    </w:p>
    <w:p w14:paraId="11063D4D" w14:textId="77777777" w:rsidR="00B518BA" w:rsidRDefault="00B518BA" w:rsidP="00E04094">
      <w:pPr>
        <w:numPr>
          <w:ilvl w:val="0"/>
          <w:numId w:val="15"/>
        </w:numPr>
      </w:pPr>
      <w:r>
        <w:t>Terms of obligations under the take out agreement.</w:t>
      </w:r>
      <w:r>
        <w:tab/>
      </w:r>
      <w:r>
        <w:tab/>
      </w:r>
      <w:r>
        <w:tab/>
      </w:r>
      <w:r>
        <w:tab/>
      </w:r>
      <w:r>
        <w:tab/>
      </w:r>
      <w:r>
        <w:tab/>
      </w:r>
    </w:p>
    <w:p w14:paraId="376A78A8" w14:textId="77777777" w:rsidR="00B518BA" w:rsidRDefault="00B518BA" w:rsidP="00E04094">
      <w:pPr>
        <w:numPr>
          <w:ilvl w:val="0"/>
          <w:numId w:val="15"/>
        </w:numPr>
      </w:pPr>
      <w:r>
        <w:t>The debt service requirements that would result from the take out agreement, if exercised.</w:t>
      </w:r>
      <w:r>
        <w:tab/>
      </w:r>
    </w:p>
    <w:p w14:paraId="0AA39C07" w14:textId="77777777" w:rsidR="00E34FBF" w:rsidRDefault="00E34FBF" w:rsidP="00E34FBF"/>
    <w:p w14:paraId="41A56799" w14:textId="77777777" w:rsidR="00E34FBF" w:rsidRPr="0044029D" w:rsidRDefault="004F647B" w:rsidP="00E34FBF">
      <w:pPr>
        <w:rPr>
          <w:b/>
          <w:bCs/>
        </w:rPr>
      </w:pPr>
      <w:r w:rsidRPr="0044029D">
        <w:rPr>
          <w:b/>
          <w:bCs/>
        </w:rPr>
        <w:t xml:space="preserve">Disclosures regarding </w:t>
      </w:r>
      <w:r w:rsidR="003F7981" w:rsidRPr="0044029D">
        <w:rPr>
          <w:b/>
          <w:bCs/>
        </w:rPr>
        <w:t xml:space="preserve">(a) </w:t>
      </w:r>
      <w:r w:rsidRPr="0044029D">
        <w:rPr>
          <w:b/>
          <w:bCs/>
          <w:u w:val="single"/>
        </w:rPr>
        <w:t>direct borrowings and direct placements</w:t>
      </w:r>
      <w:r w:rsidRPr="0044029D">
        <w:rPr>
          <w:b/>
          <w:bCs/>
        </w:rPr>
        <w:t xml:space="preserve"> of debt should be separated from </w:t>
      </w:r>
      <w:r w:rsidR="003F7981" w:rsidRPr="0044029D">
        <w:rPr>
          <w:b/>
          <w:bCs/>
        </w:rPr>
        <w:t xml:space="preserve">(b) </w:t>
      </w:r>
      <w:r w:rsidRPr="0044029D">
        <w:rPr>
          <w:b/>
          <w:bCs/>
        </w:rPr>
        <w:t xml:space="preserve">other debt. </w:t>
      </w:r>
    </w:p>
    <w:p w14:paraId="0184351F" w14:textId="77777777" w:rsidR="00B518BA" w:rsidRDefault="00B518BA" w:rsidP="00B518BA"/>
    <w:p w14:paraId="47F6A640" w14:textId="77777777" w:rsidR="00B518BA" w:rsidRDefault="00B518BA" w:rsidP="00B518BA">
      <w:r w:rsidRPr="00B518BA">
        <w:rPr>
          <w:u w:val="single"/>
        </w:rPr>
        <w:t>Note</w:t>
      </w:r>
      <w:r>
        <w:t>:</w:t>
      </w:r>
    </w:p>
    <w:p w14:paraId="057EF4DE" w14:textId="724857B5" w:rsidR="00FB2EB4" w:rsidRDefault="00FB2EB4" w:rsidP="00FB2EB4">
      <w:r>
        <w:t xml:space="preserve">Please use the prior year demand bond disclosure that was included in last year's final State </w:t>
      </w:r>
      <w:r w:rsidR="006A12F7">
        <w:t>ACFR</w:t>
      </w:r>
      <w:r>
        <w:t xml:space="preserve">, which includes all </w:t>
      </w:r>
      <w:r w:rsidR="006A12F7">
        <w:t>ACFR</w:t>
      </w:r>
      <w:r>
        <w:t xml:space="preserve"> audit adjustments and formatting changes, as the starting point for your current year's disclosure. If changes were made during the prior year </w:t>
      </w:r>
      <w:r w:rsidR="006A12F7">
        <w:t>ACFR</w:t>
      </w:r>
      <w:r>
        <w:t xml:space="preserve"> compilation, your OSC analyst will provide the updated disclosures.</w:t>
      </w:r>
    </w:p>
    <w:p w14:paraId="3AE5EA79" w14:textId="77777777" w:rsidR="008C0A3B" w:rsidRDefault="008C0A3B" w:rsidP="008C0A3B"/>
    <w:p w14:paraId="2161025E" w14:textId="77777777" w:rsidR="00B518BA" w:rsidRPr="00B518BA" w:rsidRDefault="00B518BA" w:rsidP="00B518BA">
      <w:pPr>
        <w:rPr>
          <w:b/>
        </w:rPr>
      </w:pPr>
      <w:r w:rsidRPr="00B518BA">
        <w:rPr>
          <w:b/>
        </w:rPr>
        <w:t xml:space="preserve">Please provide the required disclosures for </w:t>
      </w:r>
      <w:r>
        <w:rPr>
          <w:b/>
        </w:rPr>
        <w:t>demand bonds</w:t>
      </w:r>
      <w:r w:rsidRPr="00B518BA">
        <w:rPr>
          <w:b/>
        </w:rPr>
        <w:t xml:space="preserve"> in the space below:</w:t>
      </w:r>
    </w:p>
    <w:p w14:paraId="21A4A4E5" w14:textId="77777777" w:rsidR="00B518BA" w:rsidRDefault="00B518BA" w:rsidP="00B518BA"/>
    <w:p w14:paraId="2EA01DA0" w14:textId="77777777" w:rsidR="00763964" w:rsidRDefault="003D5481" w:rsidP="003D5481">
      <w:pPr>
        <w:jc w:val="center"/>
      </w:pPr>
      <w:r>
        <w:br w:type="page"/>
      </w:r>
    </w:p>
    <w:p w14:paraId="6035A1BB" w14:textId="77777777" w:rsidR="00763964" w:rsidRDefault="00763964" w:rsidP="003D5481">
      <w:pPr>
        <w:jc w:val="center"/>
      </w:pPr>
    </w:p>
    <w:p w14:paraId="4456A960" w14:textId="0A15E20B" w:rsidR="003D5481" w:rsidRPr="001710A3" w:rsidRDefault="003D5481" w:rsidP="003D5481">
      <w:pPr>
        <w:jc w:val="center"/>
        <w:rPr>
          <w:rFonts w:ascii="Arial" w:hAnsi="Arial" w:cs="Arial"/>
          <w:b/>
        </w:rPr>
      </w:pPr>
      <w:bookmarkStart w:id="25" w:name="W338"/>
      <w:r w:rsidRPr="001710A3">
        <w:rPr>
          <w:rFonts w:ascii="Arial" w:hAnsi="Arial" w:cs="Arial"/>
          <w:b/>
        </w:rPr>
        <w:t xml:space="preserve">Worksheet </w:t>
      </w:r>
      <w:r>
        <w:rPr>
          <w:rFonts w:ascii="Arial" w:hAnsi="Arial" w:cs="Arial"/>
          <w:b/>
        </w:rPr>
        <w:t xml:space="preserve">338 – Nonexchange </w:t>
      </w:r>
      <w:r w:rsidR="006E26FF">
        <w:rPr>
          <w:rFonts w:ascii="Arial" w:hAnsi="Arial" w:cs="Arial"/>
          <w:b/>
        </w:rPr>
        <w:t xml:space="preserve">and Exchange </w:t>
      </w:r>
      <w:r>
        <w:rPr>
          <w:rFonts w:ascii="Arial" w:hAnsi="Arial" w:cs="Arial"/>
          <w:b/>
        </w:rPr>
        <w:t>Financial Guarantees</w:t>
      </w:r>
    </w:p>
    <w:bookmarkEnd w:id="25"/>
    <w:p w14:paraId="4BACACF4" w14:textId="77777777" w:rsidR="003D5481" w:rsidRPr="001710A3" w:rsidRDefault="003D5481" w:rsidP="003D548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3D5481" w:rsidRPr="00253852" w14:paraId="7B6F5A96" w14:textId="77777777" w:rsidTr="00574CAA">
        <w:tc>
          <w:tcPr>
            <w:tcW w:w="1818" w:type="dxa"/>
            <w:shd w:val="clear" w:color="auto" w:fill="FFFFFF"/>
          </w:tcPr>
          <w:p w14:paraId="3A73E7C1" w14:textId="77777777" w:rsidR="003D5481" w:rsidRPr="006869F1" w:rsidRDefault="003D5481" w:rsidP="00574CAA">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B8EAC29" w14:textId="77777777" w:rsidR="003D5481" w:rsidRPr="00253852" w:rsidRDefault="003D5481" w:rsidP="00574CAA">
            <w:pPr>
              <w:rPr>
                <w:rFonts w:ascii="Calibri" w:hAnsi="Calibri"/>
                <w:sz w:val="22"/>
              </w:rPr>
            </w:pPr>
          </w:p>
        </w:tc>
      </w:tr>
      <w:tr w:rsidR="003D5481" w:rsidRPr="006869F1" w14:paraId="4951FA3B" w14:textId="77777777" w:rsidTr="00574CAA">
        <w:tc>
          <w:tcPr>
            <w:tcW w:w="1818" w:type="dxa"/>
            <w:shd w:val="clear" w:color="auto" w:fill="FFFFFF"/>
            <w:vAlign w:val="bottom"/>
          </w:tcPr>
          <w:p w14:paraId="79F32772" w14:textId="77777777" w:rsidR="003D5481" w:rsidRPr="006869F1" w:rsidRDefault="003D5481" w:rsidP="00574CAA">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03D4378" w14:textId="77777777" w:rsidR="003D5481" w:rsidRPr="006869F1" w:rsidRDefault="003D5481" w:rsidP="00574CAA">
            <w:pPr>
              <w:rPr>
                <w:rFonts w:ascii="Calibri" w:hAnsi="Calibri"/>
                <w:sz w:val="22"/>
              </w:rPr>
            </w:pPr>
          </w:p>
        </w:tc>
      </w:tr>
      <w:tr w:rsidR="003D5481" w:rsidRPr="006869F1" w14:paraId="2B69D116" w14:textId="77777777" w:rsidTr="00574CAA">
        <w:tc>
          <w:tcPr>
            <w:tcW w:w="1818" w:type="dxa"/>
            <w:shd w:val="clear" w:color="auto" w:fill="FFFFFF"/>
            <w:vAlign w:val="bottom"/>
          </w:tcPr>
          <w:p w14:paraId="68F986A5" w14:textId="77777777" w:rsidR="003D5481" w:rsidRPr="006869F1" w:rsidRDefault="003D5481" w:rsidP="00574CAA">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7AF4EAB" w14:textId="77777777" w:rsidR="003D5481" w:rsidRPr="006869F1" w:rsidRDefault="003D5481" w:rsidP="00574CAA">
            <w:pPr>
              <w:rPr>
                <w:rFonts w:ascii="Calibri" w:hAnsi="Calibri"/>
                <w:sz w:val="22"/>
              </w:rPr>
            </w:pPr>
          </w:p>
        </w:tc>
      </w:tr>
    </w:tbl>
    <w:p w14:paraId="1587001A" w14:textId="77777777" w:rsidR="003D5481" w:rsidRDefault="00857301" w:rsidP="003D5481">
      <w:r>
        <w:rPr>
          <w:noProof/>
        </w:rPr>
        <mc:AlternateContent>
          <mc:Choice Requires="wps">
            <w:drawing>
              <wp:anchor distT="4294967295" distB="4294967295" distL="114300" distR="114300" simplePos="0" relativeHeight="251658268" behindDoc="0" locked="0" layoutInCell="1" allowOverlap="1" wp14:anchorId="3EA82284" wp14:editId="5340FD97">
                <wp:simplePos x="0" y="0"/>
                <wp:positionH relativeFrom="column">
                  <wp:posOffset>-154940</wp:posOffset>
                </wp:positionH>
                <wp:positionV relativeFrom="paragraph">
                  <wp:posOffset>156209</wp:posOffset>
                </wp:positionV>
                <wp:extent cx="6763385" cy="0"/>
                <wp:effectExtent l="0" t="0" r="3746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736517AF">
              <v:line id="Straight Connector 1"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5pt" from="-12.2pt,12.3pt" to="520.35pt,12.3pt" w14:anchorId="5E903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4bHwIAADg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"/>
            </w:pict>
          </mc:Fallback>
        </mc:AlternateContent>
      </w:r>
    </w:p>
    <w:p w14:paraId="7AF12E71" w14:textId="02BD6154" w:rsidR="003D5481" w:rsidRPr="001F2B2D" w:rsidRDefault="00616313" w:rsidP="008A053B">
      <w:pPr>
        <w:spacing w:after="80"/>
        <w:jc w:val="both"/>
        <w:rPr>
          <w:b/>
        </w:rPr>
      </w:pPr>
      <w:r>
        <w:rPr>
          <w:b/>
        </w:rPr>
        <w:t>Only</w:t>
      </w:r>
      <w:r w:rsidR="00B23AE3">
        <w:rPr>
          <w:b/>
        </w:rPr>
        <w:t xml:space="preserve"> applies </w:t>
      </w:r>
      <w:r w:rsidR="008A053B">
        <w:rPr>
          <w:b/>
        </w:rPr>
        <w:t xml:space="preserve">to </w:t>
      </w:r>
      <w:r w:rsidR="00B23AE3">
        <w:rPr>
          <w:b/>
        </w:rPr>
        <w:t>07 Treasurer, 13 Administration, 15 Transportation, 16 Environmental Quality, 19 Public Safety</w:t>
      </w:r>
      <w:r w:rsidR="008A053B">
        <w:rPr>
          <w:b/>
        </w:rPr>
        <w:t xml:space="preserve">, 46 Natural and Cultural Resources, </w:t>
      </w:r>
      <w:r w:rsidR="006108DD">
        <w:rPr>
          <w:b/>
        </w:rPr>
        <w:t xml:space="preserve">49 State Bureau of Investigation, 52 Adult Correction, </w:t>
      </w:r>
      <w:r w:rsidR="003D5481">
        <w:rPr>
          <w:b/>
        </w:rPr>
        <w:t xml:space="preserve">UNC </w:t>
      </w:r>
      <w:r w:rsidR="00B23AE3">
        <w:rPr>
          <w:b/>
        </w:rPr>
        <w:t>System Entities</w:t>
      </w:r>
      <w:r w:rsidR="003D5481">
        <w:rPr>
          <w:b/>
        </w:rPr>
        <w:t xml:space="preserve"> (</w:t>
      </w:r>
      <w:r w:rsidR="00B23AE3">
        <w:rPr>
          <w:b/>
        </w:rPr>
        <w:t>Including UNC Healthcare System</w:t>
      </w:r>
      <w:r w:rsidR="003D5481">
        <w:rPr>
          <w:b/>
        </w:rPr>
        <w:t xml:space="preserve">), </w:t>
      </w:r>
      <w:r w:rsidR="00B23AE3">
        <w:rPr>
          <w:b/>
        </w:rPr>
        <w:t>State Education Assistance Authority</w:t>
      </w:r>
      <w:r w:rsidR="003D5481">
        <w:rPr>
          <w:b/>
        </w:rPr>
        <w:t xml:space="preserve">, </w:t>
      </w:r>
      <w:r w:rsidR="00B23AE3">
        <w:rPr>
          <w:b/>
        </w:rPr>
        <w:t>NC Housing Finance Agency</w:t>
      </w:r>
      <w:r w:rsidR="003D5481">
        <w:rPr>
          <w:b/>
        </w:rPr>
        <w:t xml:space="preserve">, </w:t>
      </w:r>
      <w:r w:rsidR="00BF4CCA">
        <w:rPr>
          <w:b/>
        </w:rPr>
        <w:t xml:space="preserve">NC Biotechnology Center, </w:t>
      </w:r>
      <w:r w:rsidR="00A91296">
        <w:rPr>
          <w:b/>
        </w:rPr>
        <w:t xml:space="preserve">Economic Development Partnership of NC, </w:t>
      </w:r>
      <w:r w:rsidR="000F0DF5">
        <w:rPr>
          <w:b/>
        </w:rPr>
        <w:t>and</w:t>
      </w:r>
      <w:r w:rsidR="003D5481">
        <w:rPr>
          <w:b/>
        </w:rPr>
        <w:t xml:space="preserve"> </w:t>
      </w:r>
      <w:r w:rsidR="00B23AE3">
        <w:rPr>
          <w:b/>
        </w:rPr>
        <w:t>State Ports Authority</w:t>
      </w:r>
      <w:r w:rsidR="003D5481">
        <w:rPr>
          <w:b/>
        </w:rPr>
        <w:t>.</w:t>
      </w:r>
    </w:p>
    <w:p w14:paraId="503EEF4A" w14:textId="55FE5061" w:rsidR="00EC4D56" w:rsidRDefault="003D5481" w:rsidP="00EC4D56">
      <w:pPr>
        <w:spacing w:after="120"/>
        <w:jc w:val="both"/>
        <w:rPr>
          <w:rFonts w:ascii="Arial" w:hAnsi="Arial" w:cs="Arial"/>
          <w:sz w:val="22"/>
          <w:szCs w:val="22"/>
        </w:rPr>
      </w:pPr>
      <w:r w:rsidRPr="00CC5BAF">
        <w:rPr>
          <w:rFonts w:ascii="Arial" w:hAnsi="Arial" w:cs="Arial"/>
          <w:sz w:val="22"/>
          <w:szCs w:val="22"/>
        </w:rPr>
        <w:t xml:space="preserve">For </w:t>
      </w:r>
      <w:r>
        <w:rPr>
          <w:rFonts w:ascii="Arial" w:hAnsi="Arial" w:cs="Arial"/>
          <w:sz w:val="22"/>
          <w:szCs w:val="22"/>
        </w:rPr>
        <w:t>governments that extend nonexchange</w:t>
      </w:r>
      <w:r w:rsidR="001B36E1">
        <w:rPr>
          <w:rFonts w:ascii="Arial" w:hAnsi="Arial" w:cs="Arial"/>
          <w:sz w:val="22"/>
          <w:szCs w:val="22"/>
        </w:rPr>
        <w:t xml:space="preserve"> or exchange or exchange-like</w:t>
      </w:r>
      <w:r>
        <w:rPr>
          <w:rFonts w:ascii="Arial" w:hAnsi="Arial" w:cs="Arial"/>
          <w:sz w:val="22"/>
          <w:szCs w:val="22"/>
        </w:rPr>
        <w:t xml:space="preserve"> financial guarantees, disclose the following information, by type of guarantee, for all nonexchange guarantees regardless of the likelihood of a payment being required:</w:t>
      </w:r>
    </w:p>
    <w:p w14:paraId="196EC35A" w14:textId="77777777" w:rsidR="003D5481" w:rsidRDefault="003D5481" w:rsidP="00023CA8">
      <w:pPr>
        <w:numPr>
          <w:ilvl w:val="0"/>
          <w:numId w:val="25"/>
        </w:numPr>
        <w:spacing w:after="120"/>
        <w:jc w:val="both"/>
        <w:rPr>
          <w:rFonts w:ascii="Arial" w:hAnsi="Arial" w:cs="Arial"/>
          <w:sz w:val="22"/>
          <w:szCs w:val="22"/>
        </w:rPr>
      </w:pPr>
      <w:r w:rsidRPr="003E332A">
        <w:rPr>
          <w:rFonts w:ascii="Arial" w:hAnsi="Arial" w:cs="Arial"/>
          <w:sz w:val="22"/>
          <w:szCs w:val="22"/>
        </w:rPr>
        <w:t xml:space="preserve">A </w:t>
      </w:r>
      <w:r>
        <w:rPr>
          <w:rFonts w:ascii="Arial" w:hAnsi="Arial" w:cs="Arial"/>
          <w:sz w:val="22"/>
          <w:szCs w:val="22"/>
        </w:rPr>
        <w:t>d</w:t>
      </w:r>
      <w:r w:rsidRPr="003E332A">
        <w:rPr>
          <w:rFonts w:ascii="Arial" w:hAnsi="Arial" w:cs="Arial"/>
          <w:sz w:val="22"/>
          <w:szCs w:val="22"/>
        </w:rPr>
        <w:t xml:space="preserve">escription of the </w:t>
      </w:r>
      <w:r>
        <w:rPr>
          <w:rFonts w:ascii="Arial" w:hAnsi="Arial" w:cs="Arial"/>
          <w:sz w:val="22"/>
          <w:szCs w:val="22"/>
        </w:rPr>
        <w:t>nonexchange financial guarantee, identifying:</w:t>
      </w:r>
    </w:p>
    <w:p w14:paraId="49490286" w14:textId="77777777" w:rsidR="003D5481" w:rsidRDefault="003D5481" w:rsidP="00023CA8">
      <w:pPr>
        <w:pStyle w:val="ListParagraph"/>
        <w:numPr>
          <w:ilvl w:val="0"/>
          <w:numId w:val="19"/>
        </w:numPr>
        <w:spacing w:after="120"/>
        <w:jc w:val="both"/>
        <w:rPr>
          <w:rFonts w:ascii="Arial" w:hAnsi="Arial" w:cs="Arial"/>
          <w:sz w:val="22"/>
          <w:szCs w:val="22"/>
        </w:rPr>
      </w:pPr>
      <w:r>
        <w:rPr>
          <w:rFonts w:ascii="Arial" w:hAnsi="Arial" w:cs="Arial"/>
          <w:sz w:val="22"/>
          <w:szCs w:val="22"/>
        </w:rPr>
        <w:t>Legal authority and limits for extending the guarantees and types of obligations guaranteed;</w:t>
      </w:r>
    </w:p>
    <w:p w14:paraId="10F2BCAD" w14:textId="77777777" w:rsidR="003D5481" w:rsidRDefault="003D5481" w:rsidP="00023CA8">
      <w:pPr>
        <w:pStyle w:val="ListParagraph"/>
        <w:numPr>
          <w:ilvl w:val="0"/>
          <w:numId w:val="19"/>
        </w:numPr>
        <w:spacing w:after="120"/>
        <w:jc w:val="both"/>
        <w:rPr>
          <w:rFonts w:ascii="Arial" w:hAnsi="Arial" w:cs="Arial"/>
          <w:sz w:val="22"/>
          <w:szCs w:val="22"/>
        </w:rPr>
      </w:pPr>
      <w:r>
        <w:rPr>
          <w:rFonts w:ascii="Arial" w:hAnsi="Arial" w:cs="Arial"/>
          <w:sz w:val="22"/>
          <w:szCs w:val="22"/>
        </w:rPr>
        <w:t>Relationship of the government to the issuer(s) of the obligations that are guaranteed;</w:t>
      </w:r>
    </w:p>
    <w:p w14:paraId="4B3D0533" w14:textId="77777777" w:rsidR="003D5481" w:rsidRDefault="003D5481" w:rsidP="00023CA8">
      <w:pPr>
        <w:pStyle w:val="ListParagraph"/>
        <w:numPr>
          <w:ilvl w:val="0"/>
          <w:numId w:val="19"/>
        </w:numPr>
        <w:spacing w:after="120"/>
        <w:jc w:val="both"/>
        <w:rPr>
          <w:rFonts w:ascii="Arial" w:hAnsi="Arial" w:cs="Arial"/>
          <w:sz w:val="22"/>
          <w:szCs w:val="22"/>
        </w:rPr>
      </w:pPr>
      <w:r>
        <w:rPr>
          <w:rFonts w:ascii="Arial" w:hAnsi="Arial" w:cs="Arial"/>
          <w:sz w:val="22"/>
          <w:szCs w:val="22"/>
        </w:rPr>
        <w:t>Length of time of the guarantees;</w:t>
      </w:r>
    </w:p>
    <w:p w14:paraId="7EFD52E2" w14:textId="77777777" w:rsidR="00EC4D56" w:rsidRDefault="003D5481" w:rsidP="00023CA8">
      <w:pPr>
        <w:pStyle w:val="ListParagraph"/>
        <w:numPr>
          <w:ilvl w:val="0"/>
          <w:numId w:val="19"/>
        </w:numPr>
        <w:spacing w:after="120"/>
        <w:jc w:val="both"/>
        <w:rPr>
          <w:rFonts w:ascii="Arial" w:hAnsi="Arial" w:cs="Arial"/>
          <w:sz w:val="22"/>
          <w:szCs w:val="22"/>
        </w:rPr>
      </w:pPr>
      <w:r>
        <w:rPr>
          <w:rFonts w:ascii="Arial" w:hAnsi="Arial" w:cs="Arial"/>
          <w:sz w:val="22"/>
          <w:szCs w:val="22"/>
        </w:rPr>
        <w:t xml:space="preserve">Arrangements for recovering payments from the issuer(s) of the obligations that are guaranteed.  </w:t>
      </w:r>
    </w:p>
    <w:p w14:paraId="5761B4BE" w14:textId="77777777" w:rsidR="003D5481" w:rsidRPr="00EC4D56" w:rsidRDefault="003D5481" w:rsidP="00023CA8">
      <w:pPr>
        <w:pStyle w:val="ListParagraph"/>
        <w:numPr>
          <w:ilvl w:val="0"/>
          <w:numId w:val="25"/>
        </w:numPr>
        <w:spacing w:after="120"/>
        <w:jc w:val="both"/>
        <w:rPr>
          <w:rFonts w:ascii="Arial" w:hAnsi="Arial" w:cs="Arial"/>
          <w:sz w:val="22"/>
          <w:szCs w:val="22"/>
        </w:rPr>
      </w:pPr>
      <w:r w:rsidRPr="00EC4D56">
        <w:rPr>
          <w:rFonts w:ascii="Arial" w:hAnsi="Arial" w:cs="Arial"/>
          <w:sz w:val="22"/>
          <w:szCs w:val="22"/>
        </w:rPr>
        <w:t>Total amount of all guarantees extended that are outstanding at the reporting date.</w:t>
      </w:r>
    </w:p>
    <w:p w14:paraId="24A0D1D7" w14:textId="5D5911E9" w:rsidR="003D5481" w:rsidRDefault="003D5481" w:rsidP="003D5481">
      <w:pPr>
        <w:jc w:val="both"/>
        <w:rPr>
          <w:rFonts w:ascii="Arial" w:hAnsi="Arial" w:cs="Arial"/>
          <w:sz w:val="22"/>
          <w:szCs w:val="22"/>
        </w:rPr>
      </w:pPr>
      <w:r>
        <w:rPr>
          <w:rFonts w:ascii="Arial" w:hAnsi="Arial" w:cs="Arial"/>
          <w:sz w:val="22"/>
          <w:szCs w:val="22"/>
        </w:rPr>
        <w:t>A government that recognizes a nonexchange</w:t>
      </w:r>
      <w:r w:rsidR="001B36E1">
        <w:rPr>
          <w:rFonts w:ascii="Arial" w:hAnsi="Arial" w:cs="Arial"/>
          <w:sz w:val="22"/>
          <w:szCs w:val="22"/>
        </w:rPr>
        <w:t xml:space="preserve"> or exchange or exchange-like</w:t>
      </w:r>
      <w:r>
        <w:rPr>
          <w:rFonts w:ascii="Arial" w:hAnsi="Arial" w:cs="Arial"/>
          <w:sz w:val="22"/>
          <w:szCs w:val="22"/>
        </w:rPr>
        <w:t xml:space="preserve"> financial guarantee liability or has made payments during the reporting period on nonexchange</w:t>
      </w:r>
      <w:r w:rsidR="001B36E1">
        <w:rPr>
          <w:rFonts w:ascii="Arial" w:hAnsi="Arial" w:cs="Arial"/>
          <w:sz w:val="22"/>
          <w:szCs w:val="22"/>
        </w:rPr>
        <w:t xml:space="preserve"> or exchange or exchange-like</w:t>
      </w:r>
      <w:r>
        <w:rPr>
          <w:rFonts w:ascii="Arial" w:hAnsi="Arial" w:cs="Arial"/>
          <w:sz w:val="22"/>
          <w:szCs w:val="22"/>
        </w:rPr>
        <w:t xml:space="preserve"> financial guarantees extended should disclose the following:</w:t>
      </w:r>
    </w:p>
    <w:p w14:paraId="489EE0AC" w14:textId="77777777" w:rsidR="003D5481" w:rsidRDefault="003D5481" w:rsidP="00023CA8">
      <w:pPr>
        <w:pStyle w:val="ListParagraph"/>
        <w:numPr>
          <w:ilvl w:val="0"/>
          <w:numId w:val="20"/>
        </w:numPr>
        <w:jc w:val="both"/>
        <w:rPr>
          <w:rFonts w:ascii="Arial" w:hAnsi="Arial" w:cs="Arial"/>
          <w:sz w:val="22"/>
          <w:szCs w:val="22"/>
        </w:rPr>
      </w:pPr>
      <w:r>
        <w:rPr>
          <w:rFonts w:ascii="Arial" w:hAnsi="Arial" w:cs="Arial"/>
          <w:sz w:val="22"/>
          <w:szCs w:val="22"/>
        </w:rPr>
        <w:t>Brief description of the timing of recognition and measurement of the liabilities and information about the changes in recognized guarantee liabilities, including the following:</w:t>
      </w:r>
    </w:p>
    <w:p w14:paraId="121E0FD6" w14:textId="77777777" w:rsidR="003D5481" w:rsidRDefault="003D5481" w:rsidP="00023CA8">
      <w:pPr>
        <w:pStyle w:val="ListParagraph"/>
        <w:numPr>
          <w:ilvl w:val="0"/>
          <w:numId w:val="21"/>
        </w:numPr>
        <w:jc w:val="both"/>
        <w:rPr>
          <w:rFonts w:ascii="Arial" w:hAnsi="Arial" w:cs="Arial"/>
          <w:sz w:val="22"/>
          <w:szCs w:val="22"/>
        </w:rPr>
      </w:pPr>
      <w:r>
        <w:rPr>
          <w:rFonts w:ascii="Arial" w:hAnsi="Arial" w:cs="Arial"/>
          <w:sz w:val="22"/>
          <w:szCs w:val="22"/>
        </w:rPr>
        <w:t>Beginning-of-period balances;</w:t>
      </w:r>
    </w:p>
    <w:p w14:paraId="2652470E" w14:textId="77777777" w:rsidR="003D5481" w:rsidRDefault="003D5481" w:rsidP="00023CA8">
      <w:pPr>
        <w:pStyle w:val="ListParagraph"/>
        <w:numPr>
          <w:ilvl w:val="0"/>
          <w:numId w:val="21"/>
        </w:numPr>
        <w:jc w:val="both"/>
        <w:rPr>
          <w:rFonts w:ascii="Arial" w:hAnsi="Arial" w:cs="Arial"/>
          <w:sz w:val="22"/>
          <w:szCs w:val="22"/>
        </w:rPr>
      </w:pPr>
      <w:r>
        <w:rPr>
          <w:rFonts w:ascii="Arial" w:hAnsi="Arial" w:cs="Arial"/>
          <w:sz w:val="22"/>
          <w:szCs w:val="22"/>
        </w:rPr>
        <w:t>Increases, including initial recognition and adjustments increasing estimates;</w:t>
      </w:r>
    </w:p>
    <w:p w14:paraId="3D7CB469" w14:textId="77777777" w:rsidR="003D5481" w:rsidRDefault="003D5481" w:rsidP="00023CA8">
      <w:pPr>
        <w:pStyle w:val="ListParagraph"/>
        <w:numPr>
          <w:ilvl w:val="0"/>
          <w:numId w:val="21"/>
        </w:numPr>
        <w:jc w:val="both"/>
        <w:rPr>
          <w:rFonts w:ascii="Arial" w:hAnsi="Arial" w:cs="Arial"/>
          <w:sz w:val="22"/>
          <w:szCs w:val="22"/>
        </w:rPr>
      </w:pPr>
      <w:r>
        <w:rPr>
          <w:rFonts w:ascii="Arial" w:hAnsi="Arial" w:cs="Arial"/>
          <w:sz w:val="22"/>
          <w:szCs w:val="22"/>
        </w:rPr>
        <w:t>Guarantee payments made and adjustments decreasing estimates;</w:t>
      </w:r>
    </w:p>
    <w:p w14:paraId="7421EF31" w14:textId="77777777" w:rsidR="003D5481" w:rsidRDefault="003D5481" w:rsidP="00023CA8">
      <w:pPr>
        <w:pStyle w:val="ListParagraph"/>
        <w:numPr>
          <w:ilvl w:val="0"/>
          <w:numId w:val="21"/>
        </w:numPr>
        <w:jc w:val="both"/>
        <w:rPr>
          <w:rFonts w:ascii="Arial" w:hAnsi="Arial" w:cs="Arial"/>
          <w:sz w:val="22"/>
          <w:szCs w:val="22"/>
        </w:rPr>
      </w:pPr>
      <w:r>
        <w:rPr>
          <w:rFonts w:ascii="Arial" w:hAnsi="Arial" w:cs="Arial"/>
          <w:sz w:val="22"/>
          <w:szCs w:val="22"/>
        </w:rPr>
        <w:t>End-of-period balances.</w:t>
      </w:r>
    </w:p>
    <w:p w14:paraId="54E21CD7" w14:textId="77777777" w:rsidR="003D5481" w:rsidRDefault="003D5481" w:rsidP="00023CA8">
      <w:pPr>
        <w:pStyle w:val="ListParagraph"/>
        <w:numPr>
          <w:ilvl w:val="0"/>
          <w:numId w:val="20"/>
        </w:numPr>
        <w:jc w:val="both"/>
        <w:rPr>
          <w:rFonts w:ascii="Arial" w:hAnsi="Arial" w:cs="Arial"/>
          <w:sz w:val="22"/>
          <w:szCs w:val="22"/>
        </w:rPr>
      </w:pPr>
      <w:r>
        <w:rPr>
          <w:rFonts w:ascii="Arial" w:hAnsi="Arial" w:cs="Arial"/>
          <w:sz w:val="22"/>
          <w:szCs w:val="22"/>
        </w:rPr>
        <w:t>Cumulative amounts of indemnification payments that have b</w:t>
      </w:r>
      <w:r w:rsidR="00EC4D56">
        <w:rPr>
          <w:rFonts w:ascii="Arial" w:hAnsi="Arial" w:cs="Arial"/>
          <w:sz w:val="22"/>
          <w:szCs w:val="22"/>
        </w:rPr>
        <w:t xml:space="preserve">een made on guarantees extended </w:t>
      </w:r>
      <w:r>
        <w:rPr>
          <w:rFonts w:ascii="Arial" w:hAnsi="Arial" w:cs="Arial"/>
          <w:sz w:val="22"/>
          <w:szCs w:val="22"/>
        </w:rPr>
        <w:t>that are outstanding at the reporting date.</w:t>
      </w:r>
    </w:p>
    <w:p w14:paraId="01794FA2" w14:textId="77777777" w:rsidR="003D5481" w:rsidRDefault="003D5481" w:rsidP="00023CA8">
      <w:pPr>
        <w:pStyle w:val="ListParagraph"/>
        <w:numPr>
          <w:ilvl w:val="0"/>
          <w:numId w:val="20"/>
        </w:numPr>
        <w:jc w:val="both"/>
        <w:rPr>
          <w:rFonts w:ascii="Arial" w:hAnsi="Arial" w:cs="Arial"/>
          <w:sz w:val="22"/>
          <w:szCs w:val="22"/>
        </w:rPr>
      </w:pPr>
      <w:r>
        <w:rPr>
          <w:rFonts w:ascii="Arial" w:hAnsi="Arial" w:cs="Arial"/>
          <w:sz w:val="22"/>
          <w:szCs w:val="22"/>
        </w:rPr>
        <w:t>Amounts expected to be recovered from indemnification payments that have been made through the reporting date.</w:t>
      </w:r>
    </w:p>
    <w:p w14:paraId="25F0A011" w14:textId="77777777" w:rsidR="003D5481" w:rsidRDefault="003D5481" w:rsidP="003D5481">
      <w:pPr>
        <w:pStyle w:val="ListParagraph"/>
        <w:ind w:left="0"/>
        <w:jc w:val="both"/>
        <w:rPr>
          <w:rFonts w:ascii="Arial" w:hAnsi="Arial" w:cs="Arial"/>
          <w:sz w:val="22"/>
          <w:szCs w:val="22"/>
        </w:rPr>
      </w:pPr>
    </w:p>
    <w:p w14:paraId="1B397815" w14:textId="77777777" w:rsidR="003D5481" w:rsidRDefault="003D5481" w:rsidP="003D5481">
      <w:pPr>
        <w:pStyle w:val="ListParagraph"/>
        <w:ind w:left="0"/>
        <w:jc w:val="both"/>
        <w:rPr>
          <w:rFonts w:ascii="Arial" w:hAnsi="Arial" w:cs="Arial"/>
          <w:sz w:val="22"/>
          <w:szCs w:val="22"/>
        </w:rPr>
      </w:pPr>
      <w:r>
        <w:rPr>
          <w:rFonts w:ascii="Arial" w:hAnsi="Arial" w:cs="Arial"/>
          <w:sz w:val="22"/>
          <w:szCs w:val="22"/>
        </w:rPr>
        <w:t>For governments that issue obligations, if a government has one or more outstanding obligations at the reporting date that have been guaranteed by another entity as part of a nonexchange transaction, disclose the following information about the guarantee(s) by type of guarantee:</w:t>
      </w:r>
    </w:p>
    <w:p w14:paraId="06C07CAF"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Name of entity providing the guarantee;</w:t>
      </w:r>
    </w:p>
    <w:p w14:paraId="217C0680"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Amount of the guarantee;</w:t>
      </w:r>
    </w:p>
    <w:p w14:paraId="2E12322F"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Length of time of the guarantee;</w:t>
      </w:r>
    </w:p>
    <w:p w14:paraId="0B1BF075"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Amount paid, if any, by the entity extending the guarantee on obligations of the government during the current reporting period;</w:t>
      </w:r>
    </w:p>
    <w:p w14:paraId="49E47D40"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Cumulative amount paid by the entity extending the guarantee on outstanding obligations of the government;</w:t>
      </w:r>
    </w:p>
    <w:p w14:paraId="5DA5E00B"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Description of requirements to repay the entity extending the guarantee;</w:t>
      </w:r>
    </w:p>
    <w:p w14:paraId="3F90FBC9"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Outstanding amounts, if any, required to be repaid to the entity providing the guarantee.</w:t>
      </w:r>
    </w:p>
    <w:p w14:paraId="3818162D" w14:textId="77777777" w:rsidR="003D5481" w:rsidRDefault="003D5481" w:rsidP="003D5481">
      <w:pPr>
        <w:jc w:val="both"/>
        <w:rPr>
          <w:rFonts w:ascii="Arial" w:hAnsi="Arial" w:cs="Arial"/>
          <w:sz w:val="22"/>
          <w:szCs w:val="22"/>
        </w:rPr>
      </w:pPr>
    </w:p>
    <w:p w14:paraId="4F947E42" w14:textId="77777777" w:rsidR="00763964" w:rsidRDefault="003D5481" w:rsidP="003D5481">
      <w:pPr>
        <w:jc w:val="both"/>
        <w:rPr>
          <w:rFonts w:ascii="Arial" w:hAnsi="Arial" w:cs="Arial"/>
          <w:sz w:val="22"/>
          <w:szCs w:val="22"/>
        </w:rPr>
      </w:pPr>
      <w:r>
        <w:rPr>
          <w:rFonts w:ascii="Arial" w:hAnsi="Arial" w:cs="Arial"/>
          <w:sz w:val="22"/>
          <w:szCs w:val="22"/>
        </w:rPr>
        <w:lastRenderedPageBreak/>
        <w:t xml:space="preserve">If a government has issued a guaranteed obligation for which payments have been made during the reporting period by the entity that extended the guarantee and that guaranteed obligation is no longer </w:t>
      </w:r>
    </w:p>
    <w:p w14:paraId="72BD67B7" w14:textId="77777777" w:rsidR="00763964" w:rsidRDefault="00763964" w:rsidP="003D5481">
      <w:pPr>
        <w:jc w:val="both"/>
        <w:rPr>
          <w:rFonts w:ascii="Arial" w:hAnsi="Arial" w:cs="Arial"/>
          <w:sz w:val="22"/>
          <w:szCs w:val="22"/>
        </w:rPr>
      </w:pPr>
    </w:p>
    <w:p w14:paraId="062208CB" w14:textId="77777777" w:rsidR="00763964" w:rsidRDefault="00763964" w:rsidP="00763964">
      <w:pPr>
        <w:jc w:val="center"/>
        <w:rPr>
          <w:rFonts w:ascii="Arial" w:hAnsi="Arial" w:cs="Arial"/>
          <w:b/>
        </w:rPr>
      </w:pPr>
    </w:p>
    <w:p w14:paraId="040C9E6A" w14:textId="3EC9E5FD" w:rsidR="00763964" w:rsidRPr="001710A3" w:rsidRDefault="00763964" w:rsidP="00763964">
      <w:pPr>
        <w:jc w:val="center"/>
        <w:rPr>
          <w:rFonts w:ascii="Arial" w:hAnsi="Arial" w:cs="Arial"/>
          <w:b/>
        </w:rPr>
      </w:pPr>
      <w:r w:rsidRPr="001710A3">
        <w:rPr>
          <w:rFonts w:ascii="Arial" w:hAnsi="Arial" w:cs="Arial"/>
          <w:b/>
        </w:rPr>
        <w:t xml:space="preserve">Worksheet </w:t>
      </w:r>
      <w:r>
        <w:rPr>
          <w:rFonts w:ascii="Arial" w:hAnsi="Arial" w:cs="Arial"/>
          <w:b/>
        </w:rPr>
        <w:t>338 – Nonexchange</w:t>
      </w:r>
      <w:r w:rsidR="006E26FF">
        <w:rPr>
          <w:rFonts w:ascii="Arial" w:hAnsi="Arial" w:cs="Arial"/>
          <w:b/>
        </w:rPr>
        <w:t xml:space="preserve"> and Exchange</w:t>
      </w:r>
      <w:r>
        <w:rPr>
          <w:rFonts w:ascii="Arial" w:hAnsi="Arial" w:cs="Arial"/>
          <w:b/>
        </w:rPr>
        <w:t xml:space="preserve"> Financial Guarantees</w:t>
      </w:r>
    </w:p>
    <w:p w14:paraId="7325F2B1" w14:textId="77777777" w:rsidR="00763964" w:rsidRPr="001710A3" w:rsidRDefault="00763964" w:rsidP="0076396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763964" w:rsidRPr="00253852" w14:paraId="2A8AEE1F" w14:textId="77777777" w:rsidTr="003C6655">
        <w:tc>
          <w:tcPr>
            <w:tcW w:w="1818" w:type="dxa"/>
            <w:shd w:val="clear" w:color="auto" w:fill="FFFFFF"/>
          </w:tcPr>
          <w:p w14:paraId="11DC5442" w14:textId="77777777" w:rsidR="00763964" w:rsidRPr="006869F1" w:rsidRDefault="00763964" w:rsidP="003C6655">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C992771" w14:textId="77777777" w:rsidR="00763964" w:rsidRPr="00253852" w:rsidRDefault="00763964" w:rsidP="003C6655">
            <w:pPr>
              <w:rPr>
                <w:rFonts w:ascii="Calibri" w:hAnsi="Calibri"/>
                <w:sz w:val="22"/>
              </w:rPr>
            </w:pPr>
          </w:p>
        </w:tc>
      </w:tr>
      <w:tr w:rsidR="00763964" w:rsidRPr="006869F1" w14:paraId="7065FF70" w14:textId="77777777" w:rsidTr="003C6655">
        <w:tc>
          <w:tcPr>
            <w:tcW w:w="1818" w:type="dxa"/>
            <w:shd w:val="clear" w:color="auto" w:fill="FFFFFF"/>
            <w:vAlign w:val="bottom"/>
          </w:tcPr>
          <w:p w14:paraId="2EDDED76" w14:textId="77777777" w:rsidR="00763964" w:rsidRPr="006869F1" w:rsidRDefault="00763964" w:rsidP="003C6655">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2EB8550" w14:textId="77777777" w:rsidR="00763964" w:rsidRPr="006869F1" w:rsidRDefault="00763964" w:rsidP="003C6655">
            <w:pPr>
              <w:rPr>
                <w:rFonts w:ascii="Calibri" w:hAnsi="Calibri"/>
                <w:sz w:val="22"/>
              </w:rPr>
            </w:pPr>
          </w:p>
        </w:tc>
      </w:tr>
      <w:tr w:rsidR="00763964" w:rsidRPr="006869F1" w14:paraId="19CA0D5D" w14:textId="77777777" w:rsidTr="003C6655">
        <w:tc>
          <w:tcPr>
            <w:tcW w:w="1818" w:type="dxa"/>
            <w:shd w:val="clear" w:color="auto" w:fill="FFFFFF"/>
            <w:vAlign w:val="bottom"/>
          </w:tcPr>
          <w:p w14:paraId="1405606E" w14:textId="77777777" w:rsidR="00763964" w:rsidRPr="006869F1" w:rsidRDefault="00763964" w:rsidP="003C6655">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D510F70" w14:textId="77777777" w:rsidR="00763964" w:rsidRPr="006869F1" w:rsidRDefault="00763964" w:rsidP="003C6655">
            <w:pPr>
              <w:rPr>
                <w:rFonts w:ascii="Calibri" w:hAnsi="Calibri"/>
                <w:sz w:val="22"/>
              </w:rPr>
            </w:pPr>
          </w:p>
        </w:tc>
      </w:tr>
    </w:tbl>
    <w:p w14:paraId="399FD45D" w14:textId="77777777" w:rsidR="00763964" w:rsidRDefault="00763964" w:rsidP="003D5481">
      <w:pPr>
        <w:jc w:val="both"/>
        <w:rPr>
          <w:rFonts w:ascii="Arial" w:hAnsi="Arial" w:cs="Arial"/>
          <w:sz w:val="22"/>
          <w:szCs w:val="22"/>
        </w:rPr>
      </w:pPr>
    </w:p>
    <w:p w14:paraId="0F17931E" w14:textId="43A2B712" w:rsidR="003D5481" w:rsidRDefault="003D5481" w:rsidP="003D5481">
      <w:pPr>
        <w:jc w:val="both"/>
        <w:rPr>
          <w:rFonts w:ascii="Arial" w:hAnsi="Arial" w:cs="Arial"/>
          <w:sz w:val="22"/>
          <w:szCs w:val="22"/>
        </w:rPr>
      </w:pPr>
      <w:r>
        <w:rPr>
          <w:rFonts w:ascii="Arial" w:hAnsi="Arial" w:cs="Arial"/>
          <w:sz w:val="22"/>
          <w:szCs w:val="22"/>
        </w:rPr>
        <w:t>outstanding at the end of the reporting period, regardless of whether the government has any other outstanding guaranteed obligations at the end of the reporting period, it should disclose:</w:t>
      </w:r>
    </w:p>
    <w:p w14:paraId="1673A66A" w14:textId="77777777" w:rsidR="003D5481" w:rsidRDefault="003D5481" w:rsidP="00023CA8">
      <w:pPr>
        <w:pStyle w:val="ListParagraph"/>
        <w:numPr>
          <w:ilvl w:val="0"/>
          <w:numId w:val="23"/>
        </w:numPr>
        <w:jc w:val="both"/>
        <w:rPr>
          <w:rFonts w:ascii="Arial" w:hAnsi="Arial" w:cs="Arial"/>
          <w:sz w:val="22"/>
          <w:szCs w:val="22"/>
        </w:rPr>
      </w:pPr>
      <w:r>
        <w:rPr>
          <w:rFonts w:ascii="Arial" w:hAnsi="Arial" w:cs="Arial"/>
          <w:sz w:val="22"/>
          <w:szCs w:val="22"/>
        </w:rPr>
        <w:t>Amount paid by the entity that extended the guarantee on obligations of the government during the current reporting period;</w:t>
      </w:r>
    </w:p>
    <w:p w14:paraId="6DC3F30B" w14:textId="77777777" w:rsidR="003D5481" w:rsidRDefault="003D5481" w:rsidP="00023CA8">
      <w:pPr>
        <w:pStyle w:val="ListParagraph"/>
        <w:numPr>
          <w:ilvl w:val="0"/>
          <w:numId w:val="23"/>
        </w:numPr>
        <w:jc w:val="both"/>
        <w:rPr>
          <w:rFonts w:ascii="Arial" w:hAnsi="Arial" w:cs="Arial"/>
          <w:sz w:val="22"/>
          <w:szCs w:val="22"/>
        </w:rPr>
      </w:pPr>
      <w:r>
        <w:rPr>
          <w:rFonts w:ascii="Arial" w:hAnsi="Arial" w:cs="Arial"/>
          <w:sz w:val="22"/>
          <w:szCs w:val="22"/>
        </w:rPr>
        <w:t>Cumulative amount paid by the entity that extended the guarantee on outstanding obligations of the government;</w:t>
      </w:r>
    </w:p>
    <w:p w14:paraId="114FD23A" w14:textId="77777777" w:rsidR="003D5481" w:rsidRDefault="003D5481" w:rsidP="00023CA8">
      <w:pPr>
        <w:pStyle w:val="ListParagraph"/>
        <w:numPr>
          <w:ilvl w:val="0"/>
          <w:numId w:val="23"/>
        </w:numPr>
        <w:jc w:val="both"/>
        <w:rPr>
          <w:rFonts w:ascii="Arial" w:hAnsi="Arial" w:cs="Arial"/>
          <w:sz w:val="22"/>
          <w:szCs w:val="22"/>
        </w:rPr>
      </w:pPr>
      <w:r>
        <w:rPr>
          <w:rFonts w:ascii="Arial" w:hAnsi="Arial" w:cs="Arial"/>
          <w:sz w:val="22"/>
          <w:szCs w:val="22"/>
        </w:rPr>
        <w:t>Description of requirements to repay the entity that extended the guarantee;</w:t>
      </w:r>
    </w:p>
    <w:p w14:paraId="3E40BDD5" w14:textId="77777777" w:rsidR="003D5481" w:rsidRPr="00251501" w:rsidRDefault="003D5481" w:rsidP="00023CA8">
      <w:pPr>
        <w:pStyle w:val="ListParagraph"/>
        <w:numPr>
          <w:ilvl w:val="0"/>
          <w:numId w:val="23"/>
        </w:numPr>
        <w:jc w:val="both"/>
        <w:rPr>
          <w:rFonts w:ascii="Arial" w:hAnsi="Arial" w:cs="Arial"/>
          <w:sz w:val="22"/>
          <w:szCs w:val="22"/>
        </w:rPr>
      </w:pPr>
      <w:r>
        <w:rPr>
          <w:rFonts w:ascii="Arial" w:hAnsi="Arial" w:cs="Arial"/>
          <w:sz w:val="22"/>
          <w:szCs w:val="22"/>
        </w:rPr>
        <w:t xml:space="preserve">Outstanding amounts, if any, required to be repaid to the entity that provided the guarantee. </w:t>
      </w:r>
    </w:p>
    <w:p w14:paraId="54BF6826" w14:textId="77777777" w:rsidR="003D5481" w:rsidRPr="00007936" w:rsidRDefault="003D5481" w:rsidP="003D5481">
      <w:pPr>
        <w:pStyle w:val="ListParagraph"/>
        <w:ind w:left="0"/>
        <w:jc w:val="both"/>
        <w:rPr>
          <w:rFonts w:ascii="Arial" w:hAnsi="Arial" w:cs="Arial"/>
          <w:sz w:val="22"/>
          <w:szCs w:val="22"/>
        </w:rPr>
      </w:pPr>
    </w:p>
    <w:p w14:paraId="4E0B567E" w14:textId="77777777" w:rsidR="003D5481" w:rsidRDefault="003D5481" w:rsidP="003D5481">
      <w:pPr>
        <w:jc w:val="both"/>
        <w:rPr>
          <w:rFonts w:ascii="Arial" w:hAnsi="Arial" w:cs="Arial"/>
          <w:sz w:val="22"/>
          <w:szCs w:val="22"/>
        </w:rPr>
      </w:pPr>
      <w:r>
        <w:rPr>
          <w:rFonts w:ascii="Arial" w:hAnsi="Arial" w:cs="Arial"/>
          <w:sz w:val="22"/>
          <w:szCs w:val="22"/>
        </w:rPr>
        <w:t xml:space="preserve">GASB Statement 70 may be applied prospectively for the cumulative amounts disclosed above.  If applied prospectively, the disclosure should state the date through which the cumulative amounts are determined.  </w:t>
      </w:r>
    </w:p>
    <w:p w14:paraId="2401EDB3" w14:textId="77777777" w:rsidR="003D5481" w:rsidRDefault="003D5481" w:rsidP="003D5481">
      <w:pPr>
        <w:jc w:val="both"/>
        <w:rPr>
          <w:rFonts w:ascii="Arial" w:hAnsi="Arial" w:cs="Arial"/>
          <w:sz w:val="22"/>
          <w:szCs w:val="22"/>
        </w:rPr>
      </w:pPr>
    </w:p>
    <w:p w14:paraId="7908C244" w14:textId="6AA68DDC" w:rsidR="003D5481" w:rsidRPr="00251501" w:rsidRDefault="003D5481" w:rsidP="003D5481">
      <w:pPr>
        <w:jc w:val="both"/>
        <w:rPr>
          <w:rFonts w:ascii="Arial" w:hAnsi="Arial" w:cs="Arial"/>
          <w:sz w:val="22"/>
          <w:szCs w:val="22"/>
        </w:rPr>
      </w:pPr>
      <w:r>
        <w:rPr>
          <w:rFonts w:ascii="Arial" w:hAnsi="Arial" w:cs="Arial"/>
          <w:sz w:val="22"/>
          <w:szCs w:val="22"/>
        </w:rPr>
        <w:t xml:space="preserve">Refer to GASB </w:t>
      </w:r>
      <w:r w:rsidR="008F2603">
        <w:rPr>
          <w:rFonts w:ascii="Arial" w:hAnsi="Arial" w:cs="Arial"/>
          <w:sz w:val="22"/>
          <w:szCs w:val="22"/>
        </w:rPr>
        <w:t xml:space="preserve">Codification Section N30 Nonauthoritative Discussion </w:t>
      </w:r>
      <w:r>
        <w:rPr>
          <w:rFonts w:ascii="Arial" w:hAnsi="Arial" w:cs="Arial"/>
          <w:sz w:val="22"/>
          <w:szCs w:val="22"/>
        </w:rPr>
        <w:t>for illustrations of required disclosures.</w:t>
      </w:r>
    </w:p>
    <w:p w14:paraId="6011AD87" w14:textId="77777777" w:rsidR="008C0A3B" w:rsidRDefault="008C0A3B" w:rsidP="003B1C5C">
      <w:pPr>
        <w:jc w:val="center"/>
        <w:rPr>
          <w:rFonts w:ascii="Arial" w:hAnsi="Arial" w:cs="Arial"/>
          <w:b/>
        </w:rPr>
      </w:pPr>
      <w:r>
        <w:br w:type="page"/>
      </w:r>
      <w:r w:rsidR="00645F77" w:rsidRPr="00645F77">
        <w:rPr>
          <w:rFonts w:ascii="Arial" w:hAnsi="Arial" w:cs="Arial"/>
          <w:b/>
        </w:rPr>
        <w:lastRenderedPageBreak/>
        <w:t>Worksheet 3</w:t>
      </w:r>
      <w:r w:rsidR="00BF41FC">
        <w:rPr>
          <w:rFonts w:ascii="Arial" w:hAnsi="Arial" w:cs="Arial"/>
          <w:b/>
        </w:rPr>
        <w:t>40</w:t>
      </w:r>
      <w:r w:rsidR="00645F77" w:rsidRPr="00645F77">
        <w:rPr>
          <w:rFonts w:ascii="Arial" w:hAnsi="Arial" w:cs="Arial"/>
          <w:b/>
        </w:rPr>
        <w:t xml:space="preserve"> </w:t>
      </w:r>
      <w:r w:rsidR="00BF41FC">
        <w:rPr>
          <w:rFonts w:ascii="Arial" w:hAnsi="Arial" w:cs="Arial"/>
          <w:b/>
        </w:rPr>
        <w:t>–</w:t>
      </w:r>
      <w:r w:rsidR="00645F77" w:rsidRPr="00645F77">
        <w:rPr>
          <w:rFonts w:ascii="Arial" w:hAnsi="Arial" w:cs="Arial"/>
          <w:b/>
        </w:rPr>
        <w:t xml:space="preserve"> </w:t>
      </w:r>
      <w:r w:rsidR="00305F72">
        <w:rPr>
          <w:rFonts w:ascii="Arial" w:hAnsi="Arial" w:cs="Arial"/>
          <w:b/>
        </w:rPr>
        <w:t>Derivative</w:t>
      </w:r>
      <w:r w:rsidR="00BF41FC">
        <w:rPr>
          <w:rFonts w:ascii="Arial" w:hAnsi="Arial" w:cs="Arial"/>
          <w:b/>
        </w:rPr>
        <w:t xml:space="preserve"> </w:t>
      </w:r>
      <w:r w:rsidR="00D02232">
        <w:rPr>
          <w:rFonts w:ascii="Arial" w:hAnsi="Arial" w:cs="Arial"/>
          <w:b/>
        </w:rPr>
        <w:t>Instruments</w:t>
      </w:r>
    </w:p>
    <w:p w14:paraId="213AF394" w14:textId="77777777" w:rsidR="00A429D7" w:rsidRDefault="009E1044" w:rsidP="00BF41FC">
      <w:pPr>
        <w:jc w:val="center"/>
        <w:rPr>
          <w:rFonts w:ascii="Arial" w:hAnsi="Arial" w:cs="Arial"/>
          <w:b/>
        </w:rPr>
      </w:pPr>
      <w:r>
        <w:rPr>
          <w:rFonts w:ascii="Arial" w:hAnsi="Arial" w:cs="Arial"/>
          <w:b/>
        </w:rPr>
        <w:t>Disclosure</w:t>
      </w:r>
      <w:r w:rsidR="00904CF9">
        <w:rPr>
          <w:rFonts w:ascii="Arial" w:hAnsi="Arial" w:cs="Arial"/>
          <w:b/>
        </w:rPr>
        <w:t xml:space="preserve"> Instructions</w:t>
      </w:r>
    </w:p>
    <w:p w14:paraId="6D9F3EF1" w14:textId="77777777" w:rsidR="008C0A3B" w:rsidRDefault="00857301" w:rsidP="008C0A3B">
      <w:r>
        <w:rPr>
          <w:noProof/>
        </w:rPr>
        <mc:AlternateContent>
          <mc:Choice Requires="wps">
            <w:drawing>
              <wp:anchor distT="0" distB="0" distL="114300" distR="114300" simplePos="0" relativeHeight="251658244" behindDoc="0" locked="0" layoutInCell="1" allowOverlap="1" wp14:anchorId="7F4D6950" wp14:editId="57CE0BA3">
                <wp:simplePos x="0" y="0"/>
                <wp:positionH relativeFrom="column">
                  <wp:posOffset>-154940</wp:posOffset>
                </wp:positionH>
                <wp:positionV relativeFrom="paragraph">
                  <wp:posOffset>127635</wp:posOffset>
                </wp:positionV>
                <wp:extent cx="6763385" cy="0"/>
                <wp:effectExtent l="18415" t="9525" r="95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2CC0BE7">
              <v:line id="Line 30"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05pt" to="520.35pt,10.05pt" w14:anchorId="41C7A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0i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"/>
            </w:pict>
          </mc:Fallback>
        </mc:AlternateContent>
      </w:r>
    </w:p>
    <w:p w14:paraId="113E9D03" w14:textId="77777777" w:rsidR="001D4C0E" w:rsidRPr="00BC34BE" w:rsidRDefault="001D4C0E" w:rsidP="008C0A3B">
      <w:pPr>
        <w:rPr>
          <w:sz w:val="22"/>
          <w:szCs w:val="22"/>
        </w:rPr>
      </w:pPr>
    </w:p>
    <w:p w14:paraId="2A1A4080" w14:textId="3827331E" w:rsidR="00772053" w:rsidRPr="002A252D" w:rsidRDefault="007A4648" w:rsidP="00BC34BE">
      <w:pPr>
        <w:spacing w:after="180"/>
        <w:rPr>
          <w:sz w:val="21"/>
          <w:szCs w:val="21"/>
        </w:rPr>
      </w:pPr>
      <w:bookmarkStart w:id="26" w:name="W340"/>
      <w:bookmarkEnd w:id="26"/>
      <w:r w:rsidRPr="002A252D">
        <w:rPr>
          <w:sz w:val="21"/>
          <w:szCs w:val="21"/>
        </w:rPr>
        <w:t>We require the following GASB 53 information for disclosure in the State</w:t>
      </w:r>
      <w:r w:rsidR="008C0633">
        <w:rPr>
          <w:sz w:val="21"/>
          <w:szCs w:val="21"/>
        </w:rPr>
        <w:t>’s A</w:t>
      </w:r>
      <w:r w:rsidR="002438BE">
        <w:rPr>
          <w:sz w:val="21"/>
          <w:szCs w:val="21"/>
        </w:rPr>
        <w:t>CFR</w:t>
      </w:r>
      <w:r w:rsidRPr="002A252D">
        <w:rPr>
          <w:sz w:val="21"/>
          <w:szCs w:val="21"/>
        </w:rPr>
        <w:t>:</w:t>
      </w:r>
    </w:p>
    <w:p w14:paraId="4C29421F" w14:textId="1B23D2D6" w:rsidR="00772053" w:rsidRPr="002A252D" w:rsidRDefault="00AC25DF" w:rsidP="00E04094">
      <w:pPr>
        <w:numPr>
          <w:ilvl w:val="0"/>
          <w:numId w:val="3"/>
        </w:numPr>
        <w:spacing w:after="80"/>
        <w:ind w:left="360"/>
        <w:rPr>
          <w:sz w:val="21"/>
          <w:szCs w:val="21"/>
        </w:rPr>
      </w:pPr>
      <w:r w:rsidRPr="002A252D">
        <w:rPr>
          <w:sz w:val="21"/>
          <w:szCs w:val="21"/>
          <w:u w:val="single"/>
        </w:rPr>
        <w:t xml:space="preserve">Derivative </w:t>
      </w:r>
      <w:r w:rsidR="00416630">
        <w:rPr>
          <w:sz w:val="21"/>
          <w:szCs w:val="21"/>
          <w:u w:val="single"/>
        </w:rPr>
        <w:t xml:space="preserve">Instrument </w:t>
      </w:r>
      <w:r w:rsidRPr="002A252D">
        <w:rPr>
          <w:sz w:val="21"/>
          <w:szCs w:val="21"/>
          <w:u w:val="single"/>
        </w:rPr>
        <w:t>Reclassifications</w:t>
      </w:r>
      <w:r w:rsidRPr="002A252D">
        <w:rPr>
          <w:sz w:val="21"/>
          <w:szCs w:val="21"/>
        </w:rPr>
        <w:t xml:space="preserve">. </w:t>
      </w:r>
      <w:r w:rsidR="007A4648" w:rsidRPr="002A252D">
        <w:rPr>
          <w:sz w:val="21"/>
          <w:szCs w:val="21"/>
        </w:rPr>
        <w:t xml:space="preserve"> </w:t>
      </w:r>
      <w:r w:rsidR="00772053" w:rsidRPr="002A252D">
        <w:rPr>
          <w:sz w:val="21"/>
          <w:szCs w:val="21"/>
        </w:rPr>
        <w:t>Fair values of derivative instruments reclassified from a hedging derivative instrument to an investment derivative instrument. There also should be disclosure of the deferral amount that was reported within investment revenue upon the reclassification.</w:t>
      </w:r>
    </w:p>
    <w:p w14:paraId="65DA6E02" w14:textId="63E0DA95" w:rsidR="00600E3F" w:rsidRPr="002A252D" w:rsidRDefault="00600E3F" w:rsidP="00E04094">
      <w:pPr>
        <w:numPr>
          <w:ilvl w:val="0"/>
          <w:numId w:val="3"/>
        </w:numPr>
        <w:spacing w:after="40"/>
        <w:ind w:left="360"/>
        <w:rPr>
          <w:sz w:val="21"/>
          <w:szCs w:val="21"/>
        </w:rPr>
      </w:pPr>
      <w:r w:rsidRPr="002A252D">
        <w:rPr>
          <w:sz w:val="21"/>
          <w:szCs w:val="21"/>
          <w:u w:val="single"/>
        </w:rPr>
        <w:t>Contingent Features</w:t>
      </w:r>
      <w:r w:rsidRPr="002A252D">
        <w:rPr>
          <w:sz w:val="21"/>
          <w:szCs w:val="21"/>
        </w:rPr>
        <w:t xml:space="preserve">.  Governments should disclose contingent features that are included in derivative instruments held at the end of the reporting period, such as a government’s obligation to post collateral if the credit quality of the government’s </w:t>
      </w:r>
      <w:r w:rsidR="00F94107" w:rsidRPr="002A252D">
        <w:rPr>
          <w:sz w:val="21"/>
          <w:szCs w:val="21"/>
        </w:rPr>
        <w:t>hedg</w:t>
      </w:r>
      <w:r w:rsidR="00F94107">
        <w:rPr>
          <w:sz w:val="21"/>
          <w:szCs w:val="21"/>
        </w:rPr>
        <w:t>e</w:t>
      </w:r>
      <w:r w:rsidR="00F94107" w:rsidRPr="002A252D">
        <w:rPr>
          <w:sz w:val="21"/>
          <w:szCs w:val="21"/>
        </w:rPr>
        <w:t>able</w:t>
      </w:r>
      <w:r w:rsidRPr="002A252D">
        <w:rPr>
          <w:sz w:val="21"/>
          <w:szCs w:val="21"/>
        </w:rPr>
        <w:t xml:space="preserve"> item declines. For derivative instruments with contingent features reported as of the end of the reporting period, disclosure should include:</w:t>
      </w:r>
    </w:p>
    <w:p w14:paraId="07BB3F43" w14:textId="04E0F163" w:rsidR="00600E3F" w:rsidRPr="002A252D" w:rsidRDefault="00600E3F" w:rsidP="00E04094">
      <w:pPr>
        <w:numPr>
          <w:ilvl w:val="0"/>
          <w:numId w:val="5"/>
        </w:numPr>
        <w:rPr>
          <w:sz w:val="21"/>
          <w:szCs w:val="21"/>
        </w:rPr>
      </w:pPr>
      <w:r w:rsidRPr="002A252D">
        <w:rPr>
          <w:sz w:val="21"/>
          <w:szCs w:val="21"/>
        </w:rPr>
        <w:t>The existence and nature of contingent features and the circumstances in which the features could be triggered</w:t>
      </w:r>
      <w:r w:rsidR="00036061">
        <w:rPr>
          <w:sz w:val="21"/>
          <w:szCs w:val="21"/>
        </w:rPr>
        <w:t>.</w:t>
      </w:r>
    </w:p>
    <w:p w14:paraId="35769C79" w14:textId="404C5B3B" w:rsidR="00600E3F" w:rsidRPr="002A252D" w:rsidRDefault="00600E3F" w:rsidP="00E04094">
      <w:pPr>
        <w:numPr>
          <w:ilvl w:val="0"/>
          <w:numId w:val="5"/>
        </w:numPr>
        <w:rPr>
          <w:sz w:val="21"/>
          <w:szCs w:val="21"/>
        </w:rPr>
      </w:pPr>
      <w:r w:rsidRPr="002A252D">
        <w:rPr>
          <w:sz w:val="21"/>
          <w:szCs w:val="21"/>
        </w:rPr>
        <w:t>The aggregate fair value of derivative instruments that contain those features</w:t>
      </w:r>
      <w:r w:rsidR="00036061">
        <w:rPr>
          <w:sz w:val="21"/>
          <w:szCs w:val="21"/>
        </w:rPr>
        <w:t>.</w:t>
      </w:r>
    </w:p>
    <w:p w14:paraId="225D8B1A" w14:textId="6AE26948" w:rsidR="00600E3F" w:rsidRPr="002A252D" w:rsidRDefault="00600E3F" w:rsidP="00E04094">
      <w:pPr>
        <w:numPr>
          <w:ilvl w:val="0"/>
          <w:numId w:val="5"/>
        </w:numPr>
        <w:rPr>
          <w:sz w:val="21"/>
          <w:szCs w:val="21"/>
        </w:rPr>
      </w:pPr>
      <w:r w:rsidRPr="002A252D">
        <w:rPr>
          <w:sz w:val="21"/>
          <w:szCs w:val="21"/>
        </w:rPr>
        <w:t>The aggregate fair value of assets that would be required to be posted as collateral or transferred in accordance with the provisions related to the triggering of the contingent liabilities</w:t>
      </w:r>
      <w:r w:rsidR="00036061">
        <w:rPr>
          <w:sz w:val="21"/>
          <w:szCs w:val="21"/>
        </w:rPr>
        <w:t>.</w:t>
      </w:r>
    </w:p>
    <w:p w14:paraId="79AE204F" w14:textId="77777777" w:rsidR="00600E3F" w:rsidRPr="002A252D" w:rsidRDefault="00600E3F" w:rsidP="00E04094">
      <w:pPr>
        <w:numPr>
          <w:ilvl w:val="0"/>
          <w:numId w:val="5"/>
        </w:numPr>
        <w:spacing w:after="120"/>
        <w:rPr>
          <w:sz w:val="21"/>
          <w:szCs w:val="21"/>
        </w:rPr>
      </w:pPr>
      <w:r w:rsidRPr="002A252D">
        <w:rPr>
          <w:sz w:val="21"/>
          <w:szCs w:val="21"/>
        </w:rPr>
        <w:t>The amount, if any, that has been posted as collateral by the government as of the end of the reporting period.</w:t>
      </w:r>
    </w:p>
    <w:p w14:paraId="281A7BEC" w14:textId="77777777" w:rsidR="00E63422" w:rsidRDefault="00E63422" w:rsidP="00E04094">
      <w:pPr>
        <w:numPr>
          <w:ilvl w:val="0"/>
          <w:numId w:val="7"/>
        </w:numPr>
        <w:spacing w:after="80"/>
        <w:rPr>
          <w:sz w:val="21"/>
          <w:szCs w:val="21"/>
        </w:rPr>
      </w:pPr>
      <w:r w:rsidRPr="00E63422">
        <w:rPr>
          <w:sz w:val="21"/>
          <w:szCs w:val="21"/>
          <w:u w:val="single"/>
        </w:rPr>
        <w:t>Hybrid Instruments</w:t>
      </w:r>
      <w:r>
        <w:rPr>
          <w:sz w:val="21"/>
          <w:szCs w:val="21"/>
        </w:rPr>
        <w:t xml:space="preserve">.  </w:t>
      </w:r>
      <w:r w:rsidR="00A079CB">
        <w:rPr>
          <w:sz w:val="21"/>
          <w:szCs w:val="21"/>
        </w:rPr>
        <w:t xml:space="preserve">A hybrid instrument is composed of an embedded derivative instrument and a companion instrument. </w:t>
      </w:r>
      <w:r w:rsidR="00A33CFC">
        <w:rPr>
          <w:sz w:val="21"/>
          <w:szCs w:val="21"/>
        </w:rPr>
        <w:t>If a government reports a hybrid instrument, disclosures of the companion instrument should be consistent with disclosures required of similar transactions (e.g., disclosures for debt instruments).</w:t>
      </w:r>
    </w:p>
    <w:p w14:paraId="1B10E514" w14:textId="26F544ED" w:rsidR="00E63422" w:rsidRPr="00A33CFC" w:rsidRDefault="00A33CFC" w:rsidP="00A33CFC">
      <w:pPr>
        <w:spacing w:after="120"/>
        <w:ind w:left="360"/>
        <w:rPr>
          <w:i/>
          <w:sz w:val="21"/>
          <w:szCs w:val="21"/>
        </w:rPr>
      </w:pPr>
      <w:r w:rsidRPr="00A33CFC">
        <w:rPr>
          <w:i/>
          <w:sz w:val="21"/>
          <w:szCs w:val="21"/>
        </w:rPr>
        <w:t>Note:</w:t>
      </w:r>
      <w:r>
        <w:rPr>
          <w:i/>
          <w:sz w:val="21"/>
          <w:szCs w:val="21"/>
        </w:rPr>
        <w:t xml:space="preserve"> To meet this disclosure requirement, the </w:t>
      </w:r>
      <w:r w:rsidR="001606E0">
        <w:rPr>
          <w:i/>
          <w:sz w:val="21"/>
          <w:szCs w:val="21"/>
        </w:rPr>
        <w:t xml:space="preserve">historical price </w:t>
      </w:r>
      <w:r>
        <w:rPr>
          <w:i/>
          <w:sz w:val="21"/>
          <w:szCs w:val="21"/>
        </w:rPr>
        <w:t xml:space="preserve">of the companion instrument (i.e., borrowing) </w:t>
      </w:r>
      <w:r w:rsidR="005F3031">
        <w:rPr>
          <w:i/>
          <w:sz w:val="21"/>
          <w:szCs w:val="21"/>
        </w:rPr>
        <w:t>should</w:t>
      </w:r>
      <w:r w:rsidR="002745E9">
        <w:rPr>
          <w:i/>
          <w:sz w:val="21"/>
          <w:szCs w:val="21"/>
        </w:rPr>
        <w:t xml:space="preserve"> be provided </w:t>
      </w:r>
      <w:r>
        <w:rPr>
          <w:i/>
          <w:sz w:val="21"/>
          <w:szCs w:val="21"/>
        </w:rPr>
        <w:t xml:space="preserve">in the accompanying narrative.  If </w:t>
      </w:r>
      <w:r w:rsidR="002745E9">
        <w:rPr>
          <w:i/>
          <w:sz w:val="21"/>
          <w:szCs w:val="21"/>
        </w:rPr>
        <w:t xml:space="preserve">the companion instrument is </w:t>
      </w:r>
      <w:r w:rsidR="00EB0191">
        <w:rPr>
          <w:i/>
          <w:sz w:val="21"/>
          <w:szCs w:val="21"/>
        </w:rPr>
        <w:t xml:space="preserve">determined by OSC to be </w:t>
      </w:r>
      <w:r w:rsidR="002745E9">
        <w:rPr>
          <w:i/>
          <w:sz w:val="21"/>
          <w:szCs w:val="21"/>
        </w:rPr>
        <w:t>material to the State</w:t>
      </w:r>
      <w:r w:rsidR="008C0633">
        <w:rPr>
          <w:i/>
          <w:sz w:val="21"/>
          <w:szCs w:val="21"/>
        </w:rPr>
        <w:t>’s A</w:t>
      </w:r>
      <w:r w:rsidR="00973215">
        <w:rPr>
          <w:i/>
          <w:sz w:val="21"/>
          <w:szCs w:val="21"/>
        </w:rPr>
        <w:t>CFR</w:t>
      </w:r>
      <w:r>
        <w:rPr>
          <w:i/>
          <w:sz w:val="21"/>
          <w:szCs w:val="21"/>
        </w:rPr>
        <w:t xml:space="preserve">, OSC </w:t>
      </w:r>
      <w:r w:rsidR="00766C31">
        <w:rPr>
          <w:i/>
          <w:sz w:val="21"/>
          <w:szCs w:val="21"/>
        </w:rPr>
        <w:t>will</w:t>
      </w:r>
      <w:r>
        <w:rPr>
          <w:i/>
          <w:sz w:val="21"/>
          <w:szCs w:val="21"/>
        </w:rPr>
        <w:t xml:space="preserve"> contact you</w:t>
      </w:r>
      <w:r w:rsidR="00AA0E38">
        <w:rPr>
          <w:i/>
          <w:sz w:val="21"/>
          <w:szCs w:val="21"/>
        </w:rPr>
        <w:t xml:space="preserve"> </w:t>
      </w:r>
      <w:r>
        <w:rPr>
          <w:i/>
          <w:sz w:val="21"/>
          <w:szCs w:val="21"/>
        </w:rPr>
        <w:t xml:space="preserve">for </w:t>
      </w:r>
      <w:r w:rsidR="002745E9">
        <w:rPr>
          <w:i/>
          <w:sz w:val="21"/>
          <w:szCs w:val="21"/>
        </w:rPr>
        <w:t xml:space="preserve">additional </w:t>
      </w:r>
      <w:r w:rsidR="00766C31">
        <w:rPr>
          <w:i/>
          <w:sz w:val="21"/>
          <w:szCs w:val="21"/>
        </w:rPr>
        <w:t>information</w:t>
      </w:r>
      <w:r w:rsidR="002745E9">
        <w:rPr>
          <w:i/>
          <w:sz w:val="21"/>
          <w:szCs w:val="21"/>
        </w:rPr>
        <w:t>.</w:t>
      </w:r>
    </w:p>
    <w:p w14:paraId="7230E9A8" w14:textId="77777777" w:rsidR="00600E3F" w:rsidRPr="002A252D" w:rsidRDefault="00600E3F" w:rsidP="00E04094">
      <w:pPr>
        <w:numPr>
          <w:ilvl w:val="0"/>
          <w:numId w:val="7"/>
        </w:numPr>
        <w:spacing w:after="40"/>
        <w:rPr>
          <w:sz w:val="21"/>
          <w:szCs w:val="21"/>
        </w:rPr>
      </w:pPr>
      <w:r w:rsidRPr="002A252D">
        <w:rPr>
          <w:sz w:val="21"/>
          <w:szCs w:val="21"/>
          <w:u w:val="single"/>
        </w:rPr>
        <w:t>Synthetic Guaranteed Investment Contracts</w:t>
      </w:r>
      <w:r w:rsidR="00824AA8" w:rsidRPr="002A252D">
        <w:rPr>
          <w:sz w:val="21"/>
          <w:szCs w:val="21"/>
          <w:u w:val="single"/>
        </w:rPr>
        <w:t xml:space="preserve"> (SGIC)</w:t>
      </w:r>
      <w:r w:rsidRPr="002A252D">
        <w:rPr>
          <w:sz w:val="21"/>
          <w:szCs w:val="21"/>
        </w:rPr>
        <w:t>.  Governments that report an SGIC that is fully benefit-responsive, as described in GASB 53 (paragraph 67) should disclose the following information in the notes to the financial statements as of the end of the reporting period:</w:t>
      </w:r>
    </w:p>
    <w:p w14:paraId="5980D77A" w14:textId="6027C63D" w:rsidR="00600E3F" w:rsidRPr="002A252D" w:rsidRDefault="00600E3F" w:rsidP="00E04094">
      <w:pPr>
        <w:numPr>
          <w:ilvl w:val="0"/>
          <w:numId w:val="6"/>
        </w:numPr>
        <w:spacing w:after="40"/>
        <w:rPr>
          <w:sz w:val="21"/>
          <w:szCs w:val="21"/>
        </w:rPr>
      </w:pPr>
      <w:r w:rsidRPr="002A252D">
        <w:rPr>
          <w:sz w:val="21"/>
          <w:szCs w:val="21"/>
        </w:rPr>
        <w:t>A description of the nature of the SGIC</w:t>
      </w:r>
      <w:r w:rsidR="00036061">
        <w:rPr>
          <w:sz w:val="21"/>
          <w:szCs w:val="21"/>
        </w:rPr>
        <w:t>.</w:t>
      </w:r>
      <w:r w:rsidRPr="002A252D">
        <w:rPr>
          <w:sz w:val="21"/>
          <w:szCs w:val="21"/>
        </w:rPr>
        <w:t xml:space="preserve"> </w:t>
      </w:r>
    </w:p>
    <w:p w14:paraId="3ED7507E" w14:textId="77777777" w:rsidR="00600E3F" w:rsidRPr="002A252D" w:rsidRDefault="00600E3F" w:rsidP="00E04094">
      <w:pPr>
        <w:numPr>
          <w:ilvl w:val="0"/>
          <w:numId w:val="6"/>
        </w:numPr>
        <w:spacing w:after="80"/>
        <w:rPr>
          <w:sz w:val="21"/>
          <w:szCs w:val="21"/>
        </w:rPr>
      </w:pPr>
      <w:r w:rsidRPr="002A252D">
        <w:rPr>
          <w:sz w:val="21"/>
          <w:szCs w:val="21"/>
        </w:rPr>
        <w:t>The SGIC’s fair value (including separate disclosure of the fair value of the wrap contract and the fair value of the corresponding underlying investments).</w:t>
      </w:r>
    </w:p>
    <w:p w14:paraId="6537BE33" w14:textId="77777777" w:rsidR="001D4C0E" w:rsidRDefault="001D4C0E" w:rsidP="001D4C0E">
      <w:pPr>
        <w:jc w:val="center"/>
      </w:pPr>
      <w:r>
        <w:rPr>
          <w:sz w:val="18"/>
          <w:szCs w:val="18"/>
        </w:rPr>
        <w:br w:type="page"/>
      </w:r>
      <w:r w:rsidRPr="00645F77">
        <w:rPr>
          <w:rFonts w:ascii="Arial" w:hAnsi="Arial" w:cs="Arial"/>
          <w:b/>
        </w:rPr>
        <w:lastRenderedPageBreak/>
        <w:t>Worksheet 3</w:t>
      </w:r>
      <w:r>
        <w:rPr>
          <w:rFonts w:ascii="Arial" w:hAnsi="Arial" w:cs="Arial"/>
          <w:b/>
        </w:rPr>
        <w:t>40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Derivative Instruments</w:t>
      </w:r>
    </w:p>
    <w:p w14:paraId="26888EDC" w14:textId="77777777" w:rsidR="001D4C0E" w:rsidRDefault="001D4C0E" w:rsidP="001D4C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E1044" w:rsidRPr="00253852" w14:paraId="0D771DD4" w14:textId="77777777" w:rsidTr="00F346C6">
        <w:tc>
          <w:tcPr>
            <w:tcW w:w="1818" w:type="dxa"/>
            <w:shd w:val="clear" w:color="auto" w:fill="FFFFFF"/>
          </w:tcPr>
          <w:p w14:paraId="5FDD49B7" w14:textId="77777777" w:rsidR="009E1044" w:rsidRPr="006869F1" w:rsidRDefault="009E1044"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761C95F" w14:textId="77777777" w:rsidR="009E1044" w:rsidRPr="00253852" w:rsidRDefault="009E1044" w:rsidP="00F346C6">
            <w:pPr>
              <w:rPr>
                <w:rFonts w:ascii="Calibri" w:hAnsi="Calibri"/>
                <w:sz w:val="22"/>
              </w:rPr>
            </w:pPr>
          </w:p>
        </w:tc>
      </w:tr>
      <w:tr w:rsidR="009E1044" w:rsidRPr="006869F1" w14:paraId="56E36B0C" w14:textId="77777777" w:rsidTr="00F346C6">
        <w:tc>
          <w:tcPr>
            <w:tcW w:w="1818" w:type="dxa"/>
            <w:shd w:val="clear" w:color="auto" w:fill="FFFFFF"/>
            <w:vAlign w:val="bottom"/>
          </w:tcPr>
          <w:p w14:paraId="2DBFF91A" w14:textId="77777777" w:rsidR="009E1044" w:rsidRPr="006869F1" w:rsidRDefault="009E1044"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38C41EEE" w14:textId="77777777" w:rsidR="009E1044" w:rsidRPr="006869F1" w:rsidRDefault="009E1044" w:rsidP="00F346C6">
            <w:pPr>
              <w:rPr>
                <w:rFonts w:ascii="Calibri" w:hAnsi="Calibri"/>
                <w:sz w:val="22"/>
              </w:rPr>
            </w:pPr>
          </w:p>
        </w:tc>
      </w:tr>
      <w:tr w:rsidR="009E1044" w:rsidRPr="006869F1" w14:paraId="0E1C9936" w14:textId="77777777" w:rsidTr="00F346C6">
        <w:tc>
          <w:tcPr>
            <w:tcW w:w="1818" w:type="dxa"/>
            <w:shd w:val="clear" w:color="auto" w:fill="FFFFFF"/>
            <w:vAlign w:val="bottom"/>
          </w:tcPr>
          <w:p w14:paraId="6D8E9C59" w14:textId="77777777" w:rsidR="009E1044" w:rsidRPr="006869F1" w:rsidRDefault="009E1044"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310FF3E" w14:textId="77777777" w:rsidR="009E1044" w:rsidRPr="006869F1" w:rsidRDefault="009E1044" w:rsidP="00F346C6">
            <w:pPr>
              <w:rPr>
                <w:rFonts w:ascii="Calibri" w:hAnsi="Calibri"/>
                <w:sz w:val="22"/>
              </w:rPr>
            </w:pPr>
          </w:p>
        </w:tc>
      </w:tr>
    </w:tbl>
    <w:p w14:paraId="7A2E5C1E" w14:textId="77777777" w:rsidR="009E1044" w:rsidRDefault="009E1044" w:rsidP="001D4C0E"/>
    <w:p w14:paraId="5F90F13E" w14:textId="77777777" w:rsidR="001D4C0E" w:rsidRPr="009E1044" w:rsidRDefault="00857301" w:rsidP="00AC25DF">
      <w:r>
        <w:rPr>
          <w:noProof/>
        </w:rPr>
        <mc:AlternateContent>
          <mc:Choice Requires="wps">
            <w:drawing>
              <wp:anchor distT="0" distB="0" distL="114300" distR="114300" simplePos="0" relativeHeight="251658261" behindDoc="0" locked="0" layoutInCell="1" allowOverlap="1" wp14:anchorId="16A14382" wp14:editId="43A79D28">
                <wp:simplePos x="0" y="0"/>
                <wp:positionH relativeFrom="column">
                  <wp:posOffset>-154940</wp:posOffset>
                </wp:positionH>
                <wp:positionV relativeFrom="paragraph">
                  <wp:posOffset>-5715</wp:posOffset>
                </wp:positionV>
                <wp:extent cx="6763385" cy="0"/>
                <wp:effectExtent l="18415" t="17145" r="9525"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861B8A7">
              <v:line id="Line 148"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751F2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Bz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"/>
            </w:pict>
          </mc:Fallback>
        </mc:AlternateContent>
      </w:r>
    </w:p>
    <w:p w14:paraId="5683CB96" w14:textId="77777777" w:rsidR="00AC25DF" w:rsidRPr="00F84617" w:rsidRDefault="009D0B01" w:rsidP="00AC25DF">
      <w:pPr>
        <w:rPr>
          <w:b/>
          <w:sz w:val="22"/>
          <w:szCs w:val="22"/>
        </w:rPr>
      </w:pPr>
      <w:r w:rsidRPr="00F84617">
        <w:rPr>
          <w:b/>
          <w:sz w:val="22"/>
          <w:szCs w:val="22"/>
        </w:rPr>
        <w:t>Please provide the</w:t>
      </w:r>
      <w:r w:rsidR="00113F86">
        <w:rPr>
          <w:b/>
          <w:sz w:val="22"/>
          <w:szCs w:val="22"/>
        </w:rPr>
        <w:t xml:space="preserve"> required d</w:t>
      </w:r>
      <w:r w:rsidRPr="00F84617">
        <w:rPr>
          <w:b/>
          <w:sz w:val="22"/>
          <w:szCs w:val="22"/>
        </w:rPr>
        <w:t xml:space="preserve">isclosures </w:t>
      </w:r>
      <w:r w:rsidR="00AC25DF" w:rsidRPr="00F84617">
        <w:rPr>
          <w:b/>
          <w:sz w:val="22"/>
          <w:szCs w:val="22"/>
        </w:rPr>
        <w:t>in the space below:</w:t>
      </w:r>
    </w:p>
    <w:p w14:paraId="19262132" w14:textId="77777777" w:rsidR="009F0381" w:rsidRPr="00F84617" w:rsidRDefault="009F0381" w:rsidP="00AC25DF">
      <w:pPr>
        <w:rPr>
          <w:b/>
          <w:sz w:val="22"/>
          <w:szCs w:val="22"/>
        </w:rPr>
      </w:pPr>
    </w:p>
    <w:p w14:paraId="66D43DA0" w14:textId="0F2DE72E" w:rsidR="009F0381" w:rsidRPr="002052AB" w:rsidRDefault="009F0381" w:rsidP="00772053">
      <w:pPr>
        <w:rPr>
          <w:sz w:val="20"/>
          <w:szCs w:val="20"/>
          <w:u w:val="single"/>
        </w:rPr>
      </w:pPr>
      <w:r w:rsidRPr="002052AB">
        <w:rPr>
          <w:sz w:val="20"/>
          <w:szCs w:val="20"/>
          <w:u w:val="single"/>
        </w:rPr>
        <w:t xml:space="preserve">Derivative </w:t>
      </w:r>
      <w:r w:rsidR="00416630">
        <w:rPr>
          <w:sz w:val="20"/>
          <w:szCs w:val="20"/>
          <w:u w:val="single"/>
        </w:rPr>
        <w:t xml:space="preserve">Instrument </w:t>
      </w:r>
      <w:r w:rsidRPr="002052AB">
        <w:rPr>
          <w:sz w:val="20"/>
          <w:szCs w:val="20"/>
          <w:u w:val="single"/>
        </w:rPr>
        <w:t>Reclassifications</w:t>
      </w:r>
    </w:p>
    <w:p w14:paraId="774D0162" w14:textId="77777777" w:rsidR="00AA1C03" w:rsidRPr="00ED5E21" w:rsidRDefault="00AA1C03" w:rsidP="009F0381">
      <w:pPr>
        <w:rPr>
          <w:sz w:val="12"/>
          <w:szCs w:val="12"/>
        </w:rPr>
      </w:pPr>
    </w:p>
    <w:p w14:paraId="603AF9C5" w14:textId="4D5512A4" w:rsidR="009F0381" w:rsidRPr="002052AB" w:rsidRDefault="009F0381" w:rsidP="009F0381">
      <w:pPr>
        <w:rPr>
          <w:sz w:val="20"/>
          <w:szCs w:val="20"/>
        </w:rPr>
      </w:pPr>
      <w:r w:rsidRPr="002052AB">
        <w:rPr>
          <w:sz w:val="20"/>
          <w:szCs w:val="20"/>
        </w:rPr>
        <w:t>As of June 30, 20X</w:t>
      </w:r>
      <w:r w:rsidR="00DE3B37">
        <w:rPr>
          <w:sz w:val="20"/>
          <w:szCs w:val="20"/>
        </w:rPr>
        <w:t>X</w:t>
      </w:r>
      <w:r w:rsidRPr="002052AB">
        <w:rPr>
          <w:sz w:val="20"/>
          <w:szCs w:val="20"/>
        </w:rPr>
        <w:t>, the [Agency/University] determined that the [type of derivative</w:t>
      </w:r>
      <w:r w:rsidR="00416630">
        <w:rPr>
          <w:sz w:val="20"/>
          <w:szCs w:val="20"/>
        </w:rPr>
        <w:t xml:space="preserve"> instrument</w:t>
      </w:r>
      <w:r w:rsidRPr="002052AB">
        <w:rPr>
          <w:sz w:val="20"/>
          <w:szCs w:val="20"/>
        </w:rPr>
        <w:t xml:space="preserve">, e.g., pay-fixed interest rate swap] no longer met the criteria for effectiveness; therefore, it is reported as an investment derivative instrument. </w:t>
      </w:r>
      <w:r w:rsidR="00FF5E66">
        <w:rPr>
          <w:sz w:val="20"/>
          <w:szCs w:val="20"/>
        </w:rPr>
        <w:t xml:space="preserve"> </w:t>
      </w:r>
      <w:r w:rsidRPr="002052AB">
        <w:rPr>
          <w:sz w:val="20"/>
          <w:szCs w:val="20"/>
        </w:rPr>
        <w:t>Accordingly, the accumulated changes in fair value of the [type of derivative</w:t>
      </w:r>
      <w:r w:rsidR="00416630">
        <w:rPr>
          <w:sz w:val="20"/>
          <w:szCs w:val="20"/>
        </w:rPr>
        <w:t xml:space="preserve"> instrument</w:t>
      </w:r>
      <w:r w:rsidRPr="002052AB">
        <w:rPr>
          <w:sz w:val="20"/>
          <w:szCs w:val="20"/>
        </w:rPr>
        <w:t>, e.g., swap] of $______ as of June 30, 20</w:t>
      </w:r>
      <w:r w:rsidR="00904CF9" w:rsidRPr="002052AB">
        <w:rPr>
          <w:sz w:val="20"/>
          <w:szCs w:val="20"/>
        </w:rPr>
        <w:t>X</w:t>
      </w:r>
      <w:r w:rsidR="00DE3B37">
        <w:rPr>
          <w:sz w:val="20"/>
          <w:szCs w:val="20"/>
        </w:rPr>
        <w:t>X</w:t>
      </w:r>
      <w:r w:rsidRPr="002052AB">
        <w:rPr>
          <w:sz w:val="20"/>
          <w:szCs w:val="20"/>
        </w:rPr>
        <w:t xml:space="preserve"> and the change in the fair value of the [swap, etc.] of $______ during fiscal year 20</w:t>
      </w:r>
      <w:r w:rsidR="00904CF9" w:rsidRPr="002052AB">
        <w:rPr>
          <w:sz w:val="20"/>
          <w:szCs w:val="20"/>
        </w:rPr>
        <w:t>X</w:t>
      </w:r>
      <w:r w:rsidR="00DE3B37">
        <w:rPr>
          <w:sz w:val="20"/>
          <w:szCs w:val="20"/>
        </w:rPr>
        <w:t>X</w:t>
      </w:r>
      <w:r w:rsidRPr="002052AB">
        <w:rPr>
          <w:sz w:val="20"/>
          <w:szCs w:val="20"/>
        </w:rPr>
        <w:t xml:space="preserve"> are netted.  The net amount of $_______ is included in investment income for the year ended June 30, 20</w:t>
      </w:r>
      <w:r w:rsidR="00904CF9" w:rsidRPr="002052AB">
        <w:rPr>
          <w:sz w:val="20"/>
          <w:szCs w:val="20"/>
        </w:rPr>
        <w:t>X</w:t>
      </w:r>
      <w:r w:rsidR="00DE3B37">
        <w:rPr>
          <w:sz w:val="20"/>
          <w:szCs w:val="20"/>
        </w:rPr>
        <w:t>X</w:t>
      </w:r>
      <w:r w:rsidRPr="002052AB">
        <w:rPr>
          <w:sz w:val="20"/>
          <w:szCs w:val="20"/>
        </w:rPr>
        <w:t>.</w:t>
      </w:r>
    </w:p>
    <w:p w14:paraId="518CED6E" w14:textId="77777777" w:rsidR="00815712" w:rsidRPr="002052AB" w:rsidRDefault="00815712" w:rsidP="00772053">
      <w:pPr>
        <w:rPr>
          <w:sz w:val="20"/>
          <w:szCs w:val="20"/>
        </w:rPr>
      </w:pPr>
    </w:p>
    <w:p w14:paraId="267D8043" w14:textId="77777777" w:rsidR="00815712" w:rsidRPr="002052AB" w:rsidRDefault="001D4C0E" w:rsidP="00772053">
      <w:pPr>
        <w:rPr>
          <w:sz w:val="20"/>
          <w:szCs w:val="20"/>
          <w:u w:val="single"/>
        </w:rPr>
      </w:pPr>
      <w:r w:rsidRPr="002052AB">
        <w:rPr>
          <w:sz w:val="20"/>
          <w:szCs w:val="20"/>
          <w:u w:val="single"/>
        </w:rPr>
        <w:t>Contingent Features</w:t>
      </w:r>
    </w:p>
    <w:p w14:paraId="37AE4203" w14:textId="77777777" w:rsidR="001D4C0E" w:rsidRPr="002052AB" w:rsidRDefault="001D4C0E" w:rsidP="00772053">
      <w:pPr>
        <w:rPr>
          <w:sz w:val="20"/>
          <w:szCs w:val="20"/>
        </w:rPr>
      </w:pPr>
    </w:p>
    <w:p w14:paraId="3327455B" w14:textId="77777777" w:rsidR="001D4C0E" w:rsidRPr="002052AB" w:rsidRDefault="001D4C0E" w:rsidP="00772053">
      <w:pPr>
        <w:rPr>
          <w:sz w:val="20"/>
          <w:szCs w:val="20"/>
        </w:rPr>
      </w:pPr>
    </w:p>
    <w:p w14:paraId="049C8CDA" w14:textId="77777777" w:rsidR="005713FE" w:rsidRPr="002052AB" w:rsidRDefault="005713FE" w:rsidP="00772053">
      <w:pPr>
        <w:rPr>
          <w:sz w:val="20"/>
          <w:szCs w:val="20"/>
        </w:rPr>
      </w:pPr>
    </w:p>
    <w:p w14:paraId="04D4440B" w14:textId="77777777" w:rsidR="00E63422" w:rsidRPr="002052AB" w:rsidRDefault="00E63422" w:rsidP="00772053">
      <w:pPr>
        <w:rPr>
          <w:sz w:val="20"/>
          <w:szCs w:val="20"/>
          <w:u w:val="single"/>
        </w:rPr>
      </w:pPr>
      <w:r w:rsidRPr="002052AB">
        <w:rPr>
          <w:sz w:val="20"/>
          <w:szCs w:val="20"/>
          <w:u w:val="single"/>
        </w:rPr>
        <w:t>Hybrid Instruments</w:t>
      </w:r>
    </w:p>
    <w:p w14:paraId="5E42F9FD" w14:textId="77777777" w:rsidR="00E63422" w:rsidRPr="00ED5E21" w:rsidRDefault="00E63422" w:rsidP="00772053">
      <w:pPr>
        <w:rPr>
          <w:sz w:val="12"/>
          <w:szCs w:val="12"/>
        </w:rPr>
      </w:pPr>
    </w:p>
    <w:p w14:paraId="4A7D4E41" w14:textId="77777777" w:rsidR="00ED5E21" w:rsidRPr="00ED5E21" w:rsidRDefault="00ED5E21" w:rsidP="00ED5E21">
      <w:pPr>
        <w:rPr>
          <w:b/>
          <w:sz w:val="20"/>
          <w:szCs w:val="20"/>
        </w:rPr>
      </w:pPr>
      <w:r w:rsidRPr="00ED5E21">
        <w:rPr>
          <w:b/>
          <w:sz w:val="20"/>
          <w:szCs w:val="20"/>
        </w:rPr>
        <w:t xml:space="preserve">Provide a brief description of the companion instrument, including </w:t>
      </w:r>
      <w:r w:rsidR="005F61CE">
        <w:rPr>
          <w:b/>
          <w:sz w:val="20"/>
          <w:szCs w:val="20"/>
        </w:rPr>
        <w:t xml:space="preserve">its </w:t>
      </w:r>
      <w:r w:rsidRPr="00ED5E21">
        <w:rPr>
          <w:b/>
          <w:sz w:val="20"/>
          <w:szCs w:val="20"/>
        </w:rPr>
        <w:t>historical price.</w:t>
      </w:r>
    </w:p>
    <w:p w14:paraId="442FEA4E" w14:textId="77777777" w:rsidR="00ED5E21" w:rsidRDefault="00ED5E21" w:rsidP="00ED5E21">
      <w:pPr>
        <w:rPr>
          <w:sz w:val="20"/>
          <w:szCs w:val="20"/>
        </w:rPr>
      </w:pPr>
    </w:p>
    <w:p w14:paraId="7D3C923E" w14:textId="77777777" w:rsidR="00ED5E21" w:rsidRPr="002052AB" w:rsidRDefault="00ED5E21" w:rsidP="00ED5E21">
      <w:pPr>
        <w:rPr>
          <w:sz w:val="20"/>
          <w:szCs w:val="20"/>
        </w:rPr>
      </w:pPr>
    </w:p>
    <w:p w14:paraId="17C3418C" w14:textId="77777777" w:rsidR="00E63422" w:rsidRPr="002052AB" w:rsidRDefault="00E63422" w:rsidP="00772053">
      <w:pPr>
        <w:rPr>
          <w:sz w:val="20"/>
          <w:szCs w:val="20"/>
        </w:rPr>
      </w:pPr>
    </w:p>
    <w:p w14:paraId="38B6566D" w14:textId="77777777" w:rsidR="00113F86" w:rsidRPr="002052AB" w:rsidRDefault="001D4C0E" w:rsidP="00EA5DBE">
      <w:pPr>
        <w:rPr>
          <w:sz w:val="20"/>
          <w:szCs w:val="20"/>
        </w:rPr>
      </w:pPr>
      <w:r w:rsidRPr="002052AB">
        <w:rPr>
          <w:sz w:val="20"/>
          <w:szCs w:val="20"/>
          <w:u w:val="single"/>
        </w:rPr>
        <w:t>Synthetic Guaranteed Investment Contracts</w:t>
      </w:r>
      <w:r w:rsidRPr="002052AB">
        <w:rPr>
          <w:sz w:val="20"/>
          <w:szCs w:val="20"/>
        </w:rPr>
        <w:t xml:space="preserve"> </w:t>
      </w:r>
      <w:r w:rsidR="001B6B3E" w:rsidRPr="002052AB">
        <w:rPr>
          <w:sz w:val="20"/>
          <w:szCs w:val="20"/>
        </w:rPr>
        <w:t>(e.g. State 401(k) and Deferred Compensation Plans)</w:t>
      </w:r>
    </w:p>
    <w:p w14:paraId="461E60C6" w14:textId="77777777" w:rsidR="00113F86" w:rsidRPr="00ED5E21" w:rsidRDefault="00113F86" w:rsidP="00EA5DBE">
      <w:pPr>
        <w:rPr>
          <w:sz w:val="12"/>
          <w:szCs w:val="12"/>
        </w:rPr>
      </w:pPr>
    </w:p>
    <w:p w14:paraId="16736938" w14:textId="17143460" w:rsidR="00977D5D" w:rsidRDefault="00977D5D" w:rsidP="00BA5E0D">
      <w:pPr>
        <w:ind w:firstLine="270"/>
        <w:jc w:val="both"/>
        <w:rPr>
          <w:sz w:val="19"/>
          <w:szCs w:val="19"/>
        </w:rPr>
      </w:pPr>
      <w:r w:rsidRPr="00977D5D">
        <w:rPr>
          <w:sz w:val="19"/>
          <w:szCs w:val="19"/>
        </w:rPr>
        <w:t xml:space="preserve">In the Supplemental Retirement Income Plan of North Carolina, 401(k) Plan, there are synthetic guaranteed investment contracts (SGICs) within the North Carolina Stable Value Fund. </w:t>
      </w:r>
      <w:r w:rsidR="00036061">
        <w:rPr>
          <w:sz w:val="19"/>
          <w:szCs w:val="19"/>
        </w:rPr>
        <w:t xml:space="preserve"> </w:t>
      </w:r>
      <w:r w:rsidRPr="00977D5D">
        <w:rPr>
          <w:sz w:val="19"/>
          <w:szCs w:val="19"/>
        </w:rPr>
        <w:t xml:space="preserve">SGICs are unallocated insurance contracts. </w:t>
      </w:r>
      <w:r w:rsidR="00036061">
        <w:rPr>
          <w:sz w:val="19"/>
          <w:szCs w:val="19"/>
        </w:rPr>
        <w:t xml:space="preserve"> </w:t>
      </w:r>
      <w:r w:rsidRPr="00977D5D">
        <w:rPr>
          <w:sz w:val="19"/>
          <w:szCs w:val="19"/>
        </w:rPr>
        <w:t xml:space="preserve">There </w:t>
      </w:r>
      <w:r w:rsidR="00952678">
        <w:rPr>
          <w:sz w:val="19"/>
          <w:szCs w:val="19"/>
        </w:rPr>
        <w:t xml:space="preserve">is a </w:t>
      </w:r>
      <w:r w:rsidRPr="00977D5D">
        <w:rPr>
          <w:sz w:val="19"/>
          <w:szCs w:val="19"/>
        </w:rPr>
        <w:t>SGIC with The Prudential Insurance Company of America (Prudential)</w:t>
      </w:r>
      <w:r w:rsidR="00952678">
        <w:rPr>
          <w:sz w:val="19"/>
          <w:szCs w:val="19"/>
        </w:rPr>
        <w:t>, one SGIG with Nationwide Life Insurance Company (Nationwide Life),</w:t>
      </w:r>
      <w:r w:rsidRPr="00977D5D">
        <w:rPr>
          <w:sz w:val="19"/>
          <w:szCs w:val="19"/>
        </w:rPr>
        <w:t xml:space="preserve"> and one SGIC with American General Life Insurance Company (American General) which are all fully benefit responsive. </w:t>
      </w:r>
      <w:r w:rsidR="00036061">
        <w:rPr>
          <w:sz w:val="19"/>
          <w:szCs w:val="19"/>
        </w:rPr>
        <w:t xml:space="preserve"> </w:t>
      </w:r>
      <w:r w:rsidRPr="00977D5D">
        <w:rPr>
          <w:sz w:val="19"/>
          <w:szCs w:val="19"/>
        </w:rPr>
        <w:t xml:space="preserve">The SGICs provided an average credit rating yield of </w:t>
      </w:r>
      <w:r>
        <w:rPr>
          <w:sz w:val="19"/>
          <w:szCs w:val="19"/>
        </w:rPr>
        <w:t>___</w:t>
      </w:r>
      <w:r w:rsidRPr="00977D5D">
        <w:rPr>
          <w:sz w:val="19"/>
          <w:szCs w:val="19"/>
        </w:rPr>
        <w:t xml:space="preserve">%, </w:t>
      </w:r>
      <w:r>
        <w:rPr>
          <w:sz w:val="19"/>
          <w:szCs w:val="19"/>
        </w:rPr>
        <w:t>___</w:t>
      </w:r>
      <w:r w:rsidRPr="00977D5D">
        <w:rPr>
          <w:sz w:val="19"/>
          <w:szCs w:val="19"/>
        </w:rPr>
        <w:t xml:space="preserve">%, and </w:t>
      </w:r>
      <w:r>
        <w:rPr>
          <w:sz w:val="19"/>
          <w:szCs w:val="19"/>
        </w:rPr>
        <w:t>___</w:t>
      </w:r>
      <w:r w:rsidRPr="00977D5D">
        <w:rPr>
          <w:sz w:val="19"/>
          <w:szCs w:val="19"/>
        </w:rPr>
        <w:t xml:space="preserve">%, respectively. </w:t>
      </w:r>
      <w:r w:rsidR="00036061">
        <w:rPr>
          <w:sz w:val="19"/>
          <w:szCs w:val="19"/>
        </w:rPr>
        <w:t xml:space="preserve"> </w:t>
      </w:r>
      <w:r w:rsidRPr="00977D5D">
        <w:rPr>
          <w:sz w:val="19"/>
          <w:szCs w:val="19"/>
        </w:rPr>
        <w:t>The fair value of the securities covered by the contracts as of December 31, 20</w:t>
      </w:r>
      <w:r w:rsidR="00D45AD8">
        <w:rPr>
          <w:sz w:val="19"/>
          <w:szCs w:val="19"/>
        </w:rPr>
        <w:t>XX</w:t>
      </w:r>
      <w:r w:rsidRPr="00977D5D">
        <w:rPr>
          <w:sz w:val="19"/>
          <w:szCs w:val="19"/>
        </w:rPr>
        <w:t>, is $</w:t>
      </w:r>
      <w:r>
        <w:rPr>
          <w:sz w:val="19"/>
          <w:szCs w:val="19"/>
        </w:rPr>
        <w:t>___</w:t>
      </w:r>
      <w:r w:rsidRPr="00977D5D">
        <w:rPr>
          <w:sz w:val="19"/>
          <w:szCs w:val="19"/>
        </w:rPr>
        <w:t xml:space="preserve"> </w:t>
      </w:r>
      <w:r>
        <w:rPr>
          <w:sz w:val="19"/>
          <w:szCs w:val="19"/>
        </w:rPr>
        <w:t>(</w:t>
      </w:r>
      <w:r w:rsidRPr="00977D5D">
        <w:rPr>
          <w:sz w:val="19"/>
          <w:szCs w:val="19"/>
        </w:rPr>
        <w:t>billion</w:t>
      </w:r>
      <w:r>
        <w:rPr>
          <w:sz w:val="19"/>
          <w:szCs w:val="19"/>
        </w:rPr>
        <w:t>/million)</w:t>
      </w:r>
      <w:r w:rsidRPr="00977D5D">
        <w:rPr>
          <w:sz w:val="19"/>
          <w:szCs w:val="19"/>
        </w:rPr>
        <w:t xml:space="preserve"> and the contract value is $</w:t>
      </w:r>
      <w:r>
        <w:rPr>
          <w:sz w:val="19"/>
          <w:szCs w:val="19"/>
        </w:rPr>
        <w:t>___</w:t>
      </w:r>
      <w:r w:rsidRPr="00977D5D">
        <w:rPr>
          <w:sz w:val="19"/>
          <w:szCs w:val="19"/>
        </w:rPr>
        <w:t xml:space="preserve"> </w:t>
      </w:r>
      <w:r>
        <w:rPr>
          <w:sz w:val="19"/>
          <w:szCs w:val="19"/>
        </w:rPr>
        <w:t>(</w:t>
      </w:r>
      <w:r w:rsidRPr="00977D5D">
        <w:rPr>
          <w:sz w:val="19"/>
          <w:szCs w:val="19"/>
        </w:rPr>
        <w:t>billion</w:t>
      </w:r>
      <w:r>
        <w:rPr>
          <w:sz w:val="19"/>
          <w:szCs w:val="19"/>
        </w:rPr>
        <w:t>/million)</w:t>
      </w:r>
      <w:r w:rsidRPr="00977D5D">
        <w:rPr>
          <w:sz w:val="19"/>
          <w:szCs w:val="19"/>
        </w:rPr>
        <w:t xml:space="preserve">. </w:t>
      </w:r>
      <w:r w:rsidR="00036061">
        <w:rPr>
          <w:sz w:val="19"/>
          <w:szCs w:val="19"/>
        </w:rPr>
        <w:t xml:space="preserve"> </w:t>
      </w:r>
      <w:r w:rsidRPr="00977D5D">
        <w:rPr>
          <w:sz w:val="19"/>
          <w:szCs w:val="19"/>
        </w:rPr>
        <w:t>The contracts are unrated and have a maturity of less than one year.</w:t>
      </w:r>
    </w:p>
    <w:p w14:paraId="6498424A" w14:textId="77777777" w:rsidR="00DE2CEC" w:rsidRDefault="00DE2CEC" w:rsidP="00BA5E0D">
      <w:pPr>
        <w:ind w:firstLine="270"/>
        <w:jc w:val="both"/>
        <w:rPr>
          <w:sz w:val="19"/>
          <w:szCs w:val="19"/>
        </w:rPr>
      </w:pPr>
    </w:p>
    <w:p w14:paraId="4033EC85" w14:textId="7D2A09A2" w:rsidR="00977D5D" w:rsidRDefault="00977D5D" w:rsidP="00BA5E0D">
      <w:pPr>
        <w:ind w:firstLine="270"/>
        <w:jc w:val="both"/>
        <w:rPr>
          <w:sz w:val="19"/>
          <w:szCs w:val="19"/>
        </w:rPr>
      </w:pPr>
      <w:r>
        <w:rPr>
          <w:sz w:val="19"/>
          <w:szCs w:val="19"/>
        </w:rPr>
        <w:t>The</w:t>
      </w:r>
      <w:r w:rsidRPr="00977D5D">
        <w:rPr>
          <w:sz w:val="19"/>
          <w:szCs w:val="19"/>
        </w:rPr>
        <w:t xml:space="preserve"> Supplemental Retirement Income Plan of North Carolina </w:t>
      </w:r>
      <w:r>
        <w:rPr>
          <w:sz w:val="19"/>
          <w:szCs w:val="19"/>
        </w:rPr>
        <w:t xml:space="preserve">has </w:t>
      </w:r>
      <w:r w:rsidRPr="00977D5D">
        <w:rPr>
          <w:sz w:val="19"/>
          <w:szCs w:val="19"/>
        </w:rPr>
        <w:t>entered into wrap contracts with Prudential</w:t>
      </w:r>
      <w:r w:rsidR="00952678">
        <w:rPr>
          <w:sz w:val="19"/>
          <w:szCs w:val="19"/>
        </w:rPr>
        <w:t>, Nationwide Life,</w:t>
      </w:r>
      <w:r w:rsidRPr="00977D5D">
        <w:rPr>
          <w:sz w:val="19"/>
          <w:szCs w:val="19"/>
        </w:rPr>
        <w:t xml:space="preserve"> and American General to assure that the crediting rate on participant investments will not be less than zero. </w:t>
      </w:r>
      <w:r w:rsidR="00036061">
        <w:rPr>
          <w:sz w:val="19"/>
          <w:szCs w:val="19"/>
        </w:rPr>
        <w:t xml:space="preserve"> </w:t>
      </w:r>
      <w:r w:rsidRPr="00977D5D">
        <w:rPr>
          <w:sz w:val="19"/>
          <w:szCs w:val="19"/>
        </w:rPr>
        <w:t>The wrap contracts with Prudential</w:t>
      </w:r>
      <w:r w:rsidR="00952678">
        <w:rPr>
          <w:sz w:val="19"/>
          <w:szCs w:val="19"/>
        </w:rPr>
        <w:t>, Nationwide Life,</w:t>
      </w:r>
      <w:r w:rsidRPr="00977D5D">
        <w:rPr>
          <w:sz w:val="19"/>
          <w:szCs w:val="19"/>
        </w:rPr>
        <w:t xml:space="preserve"> and American General were determined to have no value.</w:t>
      </w:r>
    </w:p>
    <w:p w14:paraId="230589C7" w14:textId="77777777" w:rsidR="0079571B" w:rsidRPr="002052AB" w:rsidRDefault="0079571B" w:rsidP="00EA5DBE">
      <w:pPr>
        <w:rPr>
          <w:sz w:val="20"/>
          <w:szCs w:val="20"/>
        </w:rPr>
      </w:pPr>
    </w:p>
    <w:tbl>
      <w:tblPr>
        <w:tblW w:w="0" w:type="auto"/>
        <w:tblInd w:w="288" w:type="dxa"/>
        <w:tblBorders>
          <w:bottom w:val="double" w:sz="4" w:space="0" w:color="auto"/>
        </w:tblBorders>
        <w:tblLook w:val="04A0" w:firstRow="1" w:lastRow="0" w:firstColumn="1" w:lastColumn="0" w:noHBand="0" w:noVBand="1"/>
      </w:tblPr>
      <w:tblGrid>
        <w:gridCol w:w="2538"/>
        <w:gridCol w:w="252"/>
        <w:gridCol w:w="2610"/>
      </w:tblGrid>
      <w:tr w:rsidR="0079571B" w:rsidRPr="002052AB" w14:paraId="3A206408" w14:textId="77777777" w:rsidTr="000A75AB">
        <w:tc>
          <w:tcPr>
            <w:tcW w:w="2538" w:type="dxa"/>
          </w:tcPr>
          <w:p w14:paraId="26835A81" w14:textId="77777777" w:rsidR="0079571B" w:rsidRPr="002052AB" w:rsidRDefault="0079571B" w:rsidP="000A75AB">
            <w:pPr>
              <w:jc w:val="center"/>
              <w:rPr>
                <w:b/>
                <w:sz w:val="20"/>
                <w:szCs w:val="20"/>
              </w:rPr>
            </w:pPr>
            <w:r w:rsidRPr="002052AB">
              <w:rPr>
                <w:b/>
                <w:sz w:val="20"/>
                <w:szCs w:val="20"/>
              </w:rPr>
              <w:t>SGIC Components</w:t>
            </w:r>
          </w:p>
        </w:tc>
        <w:tc>
          <w:tcPr>
            <w:tcW w:w="252" w:type="dxa"/>
          </w:tcPr>
          <w:p w14:paraId="1833DE15" w14:textId="77777777" w:rsidR="0079571B" w:rsidRPr="002052AB" w:rsidRDefault="0079571B" w:rsidP="000A75AB">
            <w:pPr>
              <w:jc w:val="center"/>
              <w:rPr>
                <w:b/>
                <w:sz w:val="20"/>
                <w:szCs w:val="20"/>
              </w:rPr>
            </w:pPr>
          </w:p>
        </w:tc>
        <w:tc>
          <w:tcPr>
            <w:tcW w:w="2610" w:type="dxa"/>
            <w:tcBorders>
              <w:bottom w:val="single" w:sz="4" w:space="0" w:color="auto"/>
            </w:tcBorders>
          </w:tcPr>
          <w:p w14:paraId="18DB8F97" w14:textId="77777777" w:rsidR="0079571B" w:rsidRPr="002052AB" w:rsidRDefault="0079571B" w:rsidP="000A75AB">
            <w:pPr>
              <w:jc w:val="center"/>
              <w:rPr>
                <w:b/>
                <w:sz w:val="20"/>
                <w:szCs w:val="20"/>
              </w:rPr>
            </w:pPr>
            <w:r w:rsidRPr="002052AB">
              <w:rPr>
                <w:b/>
                <w:sz w:val="20"/>
                <w:szCs w:val="20"/>
              </w:rPr>
              <w:t>Fair Value</w:t>
            </w:r>
          </w:p>
        </w:tc>
      </w:tr>
      <w:tr w:rsidR="0079571B" w:rsidRPr="002052AB" w14:paraId="0923F46C" w14:textId="77777777" w:rsidTr="000A75AB">
        <w:tc>
          <w:tcPr>
            <w:tcW w:w="2538" w:type="dxa"/>
          </w:tcPr>
          <w:p w14:paraId="07AA4806" w14:textId="77777777" w:rsidR="0079571B" w:rsidRPr="002052AB" w:rsidRDefault="0079571B" w:rsidP="0079571B">
            <w:pPr>
              <w:rPr>
                <w:sz w:val="20"/>
                <w:szCs w:val="20"/>
              </w:rPr>
            </w:pPr>
            <w:r w:rsidRPr="002052AB">
              <w:rPr>
                <w:sz w:val="20"/>
                <w:szCs w:val="20"/>
              </w:rPr>
              <w:t>Underlying investments</w:t>
            </w:r>
          </w:p>
        </w:tc>
        <w:tc>
          <w:tcPr>
            <w:tcW w:w="252" w:type="dxa"/>
          </w:tcPr>
          <w:p w14:paraId="2A99BBBD" w14:textId="77777777" w:rsidR="0079571B" w:rsidRPr="002052AB" w:rsidRDefault="0079571B" w:rsidP="00EA5DBE">
            <w:pPr>
              <w:rPr>
                <w:sz w:val="20"/>
                <w:szCs w:val="20"/>
              </w:rPr>
            </w:pPr>
          </w:p>
        </w:tc>
        <w:tc>
          <w:tcPr>
            <w:tcW w:w="2610" w:type="dxa"/>
            <w:tcBorders>
              <w:top w:val="single" w:sz="4" w:space="0" w:color="auto"/>
              <w:bottom w:val="nil"/>
            </w:tcBorders>
          </w:tcPr>
          <w:p w14:paraId="66C405EB" w14:textId="77777777" w:rsidR="0079571B" w:rsidRPr="002052AB" w:rsidRDefault="0079571B" w:rsidP="00EA5DBE">
            <w:pPr>
              <w:rPr>
                <w:sz w:val="20"/>
                <w:szCs w:val="20"/>
              </w:rPr>
            </w:pPr>
            <w:r w:rsidRPr="002052AB">
              <w:rPr>
                <w:sz w:val="20"/>
                <w:szCs w:val="20"/>
              </w:rPr>
              <w:t>$</w:t>
            </w:r>
          </w:p>
        </w:tc>
      </w:tr>
      <w:tr w:rsidR="0079571B" w:rsidRPr="002052AB" w14:paraId="43102574" w14:textId="77777777" w:rsidTr="000A75AB">
        <w:tc>
          <w:tcPr>
            <w:tcW w:w="2538" w:type="dxa"/>
            <w:tcBorders>
              <w:bottom w:val="nil"/>
            </w:tcBorders>
          </w:tcPr>
          <w:p w14:paraId="436483DD" w14:textId="77777777" w:rsidR="0079571B" w:rsidRPr="002052AB" w:rsidRDefault="0079571B" w:rsidP="00EA5DBE">
            <w:pPr>
              <w:rPr>
                <w:sz w:val="20"/>
                <w:szCs w:val="20"/>
              </w:rPr>
            </w:pPr>
            <w:r w:rsidRPr="002052AB">
              <w:rPr>
                <w:sz w:val="20"/>
                <w:szCs w:val="20"/>
              </w:rPr>
              <w:t>Wrap contract</w:t>
            </w:r>
          </w:p>
        </w:tc>
        <w:tc>
          <w:tcPr>
            <w:tcW w:w="252" w:type="dxa"/>
            <w:tcBorders>
              <w:bottom w:val="nil"/>
            </w:tcBorders>
          </w:tcPr>
          <w:p w14:paraId="02238AB5" w14:textId="77777777" w:rsidR="0079571B" w:rsidRPr="002052AB" w:rsidRDefault="0079571B" w:rsidP="00EA5DBE">
            <w:pPr>
              <w:rPr>
                <w:sz w:val="20"/>
                <w:szCs w:val="20"/>
              </w:rPr>
            </w:pPr>
          </w:p>
        </w:tc>
        <w:tc>
          <w:tcPr>
            <w:tcW w:w="2610" w:type="dxa"/>
            <w:tcBorders>
              <w:bottom w:val="single" w:sz="4" w:space="0" w:color="auto"/>
            </w:tcBorders>
          </w:tcPr>
          <w:p w14:paraId="288CF7EE" w14:textId="77777777" w:rsidR="0079571B" w:rsidRPr="002052AB" w:rsidRDefault="0079571B" w:rsidP="00EA5DBE">
            <w:pPr>
              <w:rPr>
                <w:sz w:val="20"/>
                <w:szCs w:val="20"/>
              </w:rPr>
            </w:pPr>
          </w:p>
        </w:tc>
      </w:tr>
      <w:tr w:rsidR="0079571B" w:rsidRPr="002052AB" w14:paraId="37F1E782" w14:textId="77777777" w:rsidTr="000A75AB">
        <w:tc>
          <w:tcPr>
            <w:tcW w:w="2538" w:type="dxa"/>
            <w:tcBorders>
              <w:bottom w:val="nil"/>
            </w:tcBorders>
          </w:tcPr>
          <w:p w14:paraId="5D79A243" w14:textId="77777777" w:rsidR="0079571B" w:rsidRPr="002052AB" w:rsidRDefault="0079571B" w:rsidP="000A75AB">
            <w:pPr>
              <w:jc w:val="center"/>
              <w:rPr>
                <w:sz w:val="20"/>
                <w:szCs w:val="20"/>
              </w:rPr>
            </w:pPr>
            <w:r w:rsidRPr="002052AB">
              <w:rPr>
                <w:sz w:val="20"/>
                <w:szCs w:val="20"/>
              </w:rPr>
              <w:t>Total</w:t>
            </w:r>
          </w:p>
        </w:tc>
        <w:tc>
          <w:tcPr>
            <w:tcW w:w="252" w:type="dxa"/>
            <w:tcBorders>
              <w:bottom w:val="nil"/>
            </w:tcBorders>
          </w:tcPr>
          <w:p w14:paraId="1E52DD5A" w14:textId="77777777" w:rsidR="0079571B" w:rsidRPr="002052AB" w:rsidRDefault="0079571B" w:rsidP="00EA5DBE">
            <w:pPr>
              <w:rPr>
                <w:sz w:val="20"/>
                <w:szCs w:val="20"/>
              </w:rPr>
            </w:pPr>
          </w:p>
        </w:tc>
        <w:tc>
          <w:tcPr>
            <w:tcW w:w="2610" w:type="dxa"/>
            <w:tcBorders>
              <w:top w:val="single" w:sz="4" w:space="0" w:color="auto"/>
            </w:tcBorders>
          </w:tcPr>
          <w:p w14:paraId="6C028695" w14:textId="77777777" w:rsidR="0079571B" w:rsidRPr="002052AB" w:rsidRDefault="0079571B" w:rsidP="00EA5DBE">
            <w:pPr>
              <w:rPr>
                <w:sz w:val="20"/>
                <w:szCs w:val="20"/>
              </w:rPr>
            </w:pPr>
            <w:r w:rsidRPr="002052AB">
              <w:rPr>
                <w:sz w:val="20"/>
                <w:szCs w:val="20"/>
              </w:rPr>
              <w:t>$</w:t>
            </w:r>
          </w:p>
        </w:tc>
      </w:tr>
    </w:tbl>
    <w:p w14:paraId="564B36EC" w14:textId="77777777" w:rsidR="00B55F0D" w:rsidRDefault="00B55F0D" w:rsidP="003C746F">
      <w:pPr>
        <w:jc w:val="center"/>
        <w:rPr>
          <w:rFonts w:ascii="Arial" w:hAnsi="Arial" w:cs="Arial"/>
          <w:b/>
        </w:rPr>
      </w:pPr>
      <w:r w:rsidRPr="00F84617">
        <w:rPr>
          <w:sz w:val="22"/>
          <w:szCs w:val="22"/>
        </w:rPr>
        <w:br w:type="page"/>
      </w:r>
      <w:r w:rsidRPr="00645F77">
        <w:rPr>
          <w:rFonts w:ascii="Arial" w:hAnsi="Arial" w:cs="Arial"/>
          <w:b/>
        </w:rPr>
        <w:lastRenderedPageBreak/>
        <w:t>Worksheet 3</w:t>
      </w:r>
      <w:r>
        <w:rPr>
          <w:rFonts w:ascii="Arial" w:hAnsi="Arial" w:cs="Arial"/>
          <w:b/>
        </w:rPr>
        <w:t>4</w:t>
      </w:r>
      <w:r w:rsidR="007C3DE2">
        <w:rPr>
          <w:rFonts w:ascii="Arial" w:hAnsi="Arial" w:cs="Arial"/>
          <w:b/>
        </w:rPr>
        <w:t>1</w:t>
      </w:r>
      <w:r w:rsidRPr="00645F77">
        <w:rPr>
          <w:rFonts w:ascii="Arial" w:hAnsi="Arial" w:cs="Arial"/>
          <w:b/>
        </w:rPr>
        <w:t xml:space="preserve"> </w:t>
      </w:r>
      <w:r>
        <w:rPr>
          <w:rFonts w:ascii="Arial" w:hAnsi="Arial" w:cs="Arial"/>
          <w:b/>
        </w:rPr>
        <w:t>–</w:t>
      </w:r>
      <w:r w:rsidRPr="00645F77">
        <w:rPr>
          <w:rFonts w:ascii="Arial" w:hAnsi="Arial" w:cs="Arial"/>
          <w:b/>
        </w:rPr>
        <w:t xml:space="preserve"> </w:t>
      </w:r>
      <w:r w:rsidR="007C3DE2">
        <w:rPr>
          <w:rFonts w:ascii="Arial" w:hAnsi="Arial" w:cs="Arial"/>
          <w:b/>
        </w:rPr>
        <w:t xml:space="preserve">Hedging </w:t>
      </w:r>
      <w:r>
        <w:rPr>
          <w:rFonts w:ascii="Arial" w:hAnsi="Arial" w:cs="Arial"/>
          <w:b/>
        </w:rPr>
        <w:t>Derivative Instruments</w:t>
      </w:r>
    </w:p>
    <w:p w14:paraId="1E86EDA1" w14:textId="77777777" w:rsidR="009E1044" w:rsidRDefault="00904CF9" w:rsidP="003C746F">
      <w:pPr>
        <w:jc w:val="center"/>
      </w:pPr>
      <w:r>
        <w:rPr>
          <w:rFonts w:ascii="Arial" w:hAnsi="Arial" w:cs="Arial"/>
          <w:b/>
        </w:rPr>
        <w:t>Disclosure Instructions</w:t>
      </w:r>
    </w:p>
    <w:p w14:paraId="57578B32" w14:textId="38855314" w:rsidR="00B55F0D" w:rsidRDefault="00857301" w:rsidP="00B55F0D">
      <w:r>
        <w:rPr>
          <w:noProof/>
        </w:rPr>
        <mc:AlternateContent>
          <mc:Choice Requires="wps">
            <w:drawing>
              <wp:anchor distT="0" distB="0" distL="114300" distR="114300" simplePos="0" relativeHeight="251658260" behindDoc="0" locked="0" layoutInCell="1" allowOverlap="1" wp14:anchorId="1044D396" wp14:editId="3B75E2FB">
                <wp:simplePos x="0" y="0"/>
                <wp:positionH relativeFrom="column">
                  <wp:posOffset>-154940</wp:posOffset>
                </wp:positionH>
                <wp:positionV relativeFrom="paragraph">
                  <wp:posOffset>154305</wp:posOffset>
                </wp:positionV>
                <wp:extent cx="6763385" cy="0"/>
                <wp:effectExtent l="18415" t="17145" r="952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8B937F8">
              <v:line id="Line 143"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15pt" to="520.35pt,12.15pt" w14:anchorId="3526B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2W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"/>
            </w:pict>
          </mc:Fallback>
        </mc:AlternateContent>
      </w:r>
    </w:p>
    <w:p w14:paraId="5483D08F" w14:textId="6358E6DE" w:rsidR="00EA5DBE" w:rsidRDefault="0012760D" w:rsidP="009005D6">
      <w:pPr>
        <w:spacing w:after="80"/>
        <w:rPr>
          <w:sz w:val="20"/>
          <w:szCs w:val="20"/>
        </w:rPr>
      </w:pPr>
      <w:bookmarkStart w:id="27" w:name="W341"/>
      <w:bookmarkEnd w:id="27"/>
      <w:r w:rsidRPr="00B975EB">
        <w:rPr>
          <w:sz w:val="20"/>
          <w:szCs w:val="20"/>
        </w:rPr>
        <w:t>We require the following disclosure</w:t>
      </w:r>
      <w:r w:rsidR="00B975EB" w:rsidRPr="00B975EB">
        <w:rPr>
          <w:sz w:val="20"/>
          <w:szCs w:val="20"/>
        </w:rPr>
        <w:t>s for hedging derivative</w:t>
      </w:r>
      <w:r w:rsidR="00416630">
        <w:rPr>
          <w:sz w:val="20"/>
          <w:szCs w:val="20"/>
        </w:rPr>
        <w:t xml:space="preserve"> instrument</w:t>
      </w:r>
      <w:r w:rsidRPr="00B975EB">
        <w:rPr>
          <w:sz w:val="20"/>
          <w:szCs w:val="20"/>
        </w:rPr>
        <w:t xml:space="preserve"> in the State</w:t>
      </w:r>
      <w:r w:rsidR="008C0633">
        <w:rPr>
          <w:sz w:val="20"/>
          <w:szCs w:val="20"/>
        </w:rPr>
        <w:t>’s A</w:t>
      </w:r>
      <w:r w:rsidR="00973215">
        <w:rPr>
          <w:sz w:val="20"/>
          <w:szCs w:val="20"/>
        </w:rPr>
        <w:t>CFR</w:t>
      </w:r>
      <w:r w:rsidR="00FA7EFA">
        <w:rPr>
          <w:sz w:val="20"/>
          <w:szCs w:val="20"/>
        </w:rPr>
        <w:t>:</w:t>
      </w:r>
    </w:p>
    <w:p w14:paraId="5FE4DE28" w14:textId="77777777" w:rsidR="00CE3DE6" w:rsidRDefault="00CE3DE6" w:rsidP="00E04094">
      <w:pPr>
        <w:pStyle w:val="ListParagraph"/>
        <w:numPr>
          <w:ilvl w:val="0"/>
          <w:numId w:val="8"/>
        </w:numPr>
        <w:spacing w:after="200" w:line="276" w:lineRule="auto"/>
      </w:pPr>
      <w:r w:rsidRPr="00CE3DE6">
        <w:rPr>
          <w:u w:val="single"/>
        </w:rPr>
        <w:t xml:space="preserve">Other </w:t>
      </w:r>
      <w:r>
        <w:rPr>
          <w:u w:val="single"/>
        </w:rPr>
        <w:t xml:space="preserve">significant </w:t>
      </w:r>
      <w:r w:rsidRPr="00CE3DE6">
        <w:rPr>
          <w:u w:val="single"/>
        </w:rPr>
        <w:t>terms</w:t>
      </w:r>
      <w:r>
        <w:t xml:space="preserve"> (not included on Worksheet 341)</w:t>
      </w:r>
    </w:p>
    <w:p w14:paraId="6A2B870F" w14:textId="77777777" w:rsidR="00CE3DE6" w:rsidRDefault="00CE3DE6" w:rsidP="00E04094">
      <w:pPr>
        <w:pStyle w:val="ListParagraph"/>
        <w:numPr>
          <w:ilvl w:val="0"/>
          <w:numId w:val="9"/>
        </w:numPr>
        <w:spacing w:after="200"/>
      </w:pPr>
      <w:r>
        <w:t>Embedded options, such as caps, floors, or collars.</w:t>
      </w:r>
    </w:p>
    <w:p w14:paraId="22E9452F" w14:textId="77777777" w:rsidR="00CE3DE6" w:rsidRDefault="00CE3DE6" w:rsidP="00E04094">
      <w:pPr>
        <w:pStyle w:val="ListParagraph"/>
        <w:numPr>
          <w:ilvl w:val="0"/>
          <w:numId w:val="9"/>
        </w:numPr>
      </w:pPr>
      <w:r>
        <w:t>The amount of cash paid or received, if any, when a forward contract or swap (including swaptions) was entered into.</w:t>
      </w:r>
    </w:p>
    <w:p w14:paraId="6A0FE3C7" w14:textId="77777777" w:rsidR="00CE3DE6" w:rsidRPr="009E1044" w:rsidRDefault="00CE3DE6" w:rsidP="00CE3DE6">
      <w:pPr>
        <w:pStyle w:val="ListParagraph"/>
        <w:spacing w:after="80"/>
        <w:ind w:left="360"/>
        <w:rPr>
          <w:sz w:val="8"/>
          <w:szCs w:val="8"/>
        </w:rPr>
      </w:pPr>
    </w:p>
    <w:p w14:paraId="7EA242F9" w14:textId="5C3F814C" w:rsidR="0012760D" w:rsidRPr="00B975EB" w:rsidRDefault="0012760D" w:rsidP="00E04094">
      <w:pPr>
        <w:pStyle w:val="ListParagraph"/>
        <w:numPr>
          <w:ilvl w:val="0"/>
          <w:numId w:val="8"/>
        </w:numPr>
        <w:spacing w:before="240" w:after="200"/>
      </w:pPr>
      <w:r w:rsidRPr="003C509B">
        <w:rPr>
          <w:u w:val="single"/>
        </w:rPr>
        <w:t>Credit risk</w:t>
      </w:r>
      <w:r w:rsidRPr="00B975EB">
        <w:t xml:space="preserve">. </w:t>
      </w:r>
      <w:r w:rsidR="00036061">
        <w:t xml:space="preserve"> </w:t>
      </w:r>
      <w:r w:rsidRPr="00B975EB">
        <w:t>If a hedging derivative instrument reported by the government as an asset exposes a government to credit risk, the government should disclose that exposure as credit risk and disclose the following information:</w:t>
      </w:r>
    </w:p>
    <w:p w14:paraId="31F04A10" w14:textId="77777777" w:rsidR="0012760D" w:rsidRPr="00B975EB" w:rsidRDefault="0012760D" w:rsidP="00E04094">
      <w:pPr>
        <w:pStyle w:val="ListParagraph"/>
        <w:numPr>
          <w:ilvl w:val="0"/>
          <w:numId w:val="9"/>
        </w:numPr>
        <w:spacing w:after="200"/>
      </w:pPr>
      <w:r w:rsidRPr="00B975EB">
        <w:t xml:space="preserve">The government’s policy of requiring collateral or other security to support hedging derivative instruments subject to credit risk, a summary description and the aggregate amount of the collateral or other security that reduces credit risk exposure, and information about the government’s access to that collateral or other security. </w:t>
      </w:r>
    </w:p>
    <w:p w14:paraId="6A56082C" w14:textId="70ED0D31" w:rsidR="0012760D" w:rsidRPr="00B975EB" w:rsidRDefault="0012760D" w:rsidP="00E04094">
      <w:pPr>
        <w:pStyle w:val="ListParagraph"/>
        <w:numPr>
          <w:ilvl w:val="0"/>
          <w:numId w:val="9"/>
        </w:numPr>
        <w:spacing w:after="40"/>
      </w:pPr>
      <w:r w:rsidRPr="00B975EB">
        <w:t xml:space="preserve">The government’s policy of entering into master netting arrangements, including a summary description and the aggregate amount of liabilities included in those arrangements. </w:t>
      </w:r>
      <w:r w:rsidR="00036061">
        <w:t xml:space="preserve"> </w:t>
      </w:r>
      <w:r w:rsidRPr="00B975EB">
        <w:t>Master netting arrangements are established when (a) each party owes the other determinable amounts, (b) the government has the right to set off the amount owed with the amount owed by the counterparty, and (c) the right of setoff is legally enforceable.</w:t>
      </w:r>
    </w:p>
    <w:p w14:paraId="01848151" w14:textId="2ABB0DD3" w:rsidR="0012760D" w:rsidRPr="000B641C" w:rsidRDefault="0012760D" w:rsidP="009E1044">
      <w:pPr>
        <w:spacing w:after="80"/>
        <w:ind w:left="720"/>
        <w:rPr>
          <w:i/>
          <w:sz w:val="20"/>
          <w:szCs w:val="20"/>
        </w:rPr>
      </w:pPr>
      <w:r w:rsidRPr="003C509B">
        <w:rPr>
          <w:i/>
          <w:sz w:val="20"/>
          <w:szCs w:val="20"/>
        </w:rPr>
        <w:t>Note</w:t>
      </w:r>
      <w:r w:rsidRPr="000B641C">
        <w:rPr>
          <w:i/>
          <w:sz w:val="20"/>
          <w:szCs w:val="20"/>
        </w:rPr>
        <w:t xml:space="preserve">: The credit risk disclosures above </w:t>
      </w:r>
      <w:r w:rsidRPr="00F10FA0">
        <w:rPr>
          <w:b/>
          <w:i/>
          <w:sz w:val="20"/>
          <w:szCs w:val="20"/>
        </w:rPr>
        <w:t>do not extend to derivative</w:t>
      </w:r>
      <w:r w:rsidR="00416630">
        <w:rPr>
          <w:b/>
          <w:i/>
          <w:sz w:val="20"/>
          <w:szCs w:val="20"/>
        </w:rPr>
        <w:t xml:space="preserve"> instruments</w:t>
      </w:r>
      <w:r w:rsidRPr="00F10FA0">
        <w:rPr>
          <w:b/>
          <w:i/>
          <w:sz w:val="20"/>
          <w:szCs w:val="20"/>
        </w:rPr>
        <w:t xml:space="preserve"> that are exchange-traded</w:t>
      </w:r>
      <w:r w:rsidRPr="000B641C">
        <w:rPr>
          <w:i/>
          <w:sz w:val="20"/>
          <w:szCs w:val="20"/>
        </w:rPr>
        <w:t xml:space="preserve">, such as futures contracts. </w:t>
      </w:r>
      <w:r w:rsidR="00036061">
        <w:rPr>
          <w:i/>
          <w:sz w:val="20"/>
          <w:szCs w:val="20"/>
        </w:rPr>
        <w:t xml:space="preserve"> </w:t>
      </w:r>
      <w:r w:rsidRPr="000B641C">
        <w:rPr>
          <w:i/>
          <w:sz w:val="20"/>
          <w:szCs w:val="20"/>
        </w:rPr>
        <w:t>For those derivative</w:t>
      </w:r>
      <w:r w:rsidR="00416630">
        <w:rPr>
          <w:i/>
          <w:sz w:val="20"/>
          <w:szCs w:val="20"/>
        </w:rPr>
        <w:t xml:space="preserve"> instruments</w:t>
      </w:r>
      <w:r w:rsidRPr="000B641C">
        <w:rPr>
          <w:i/>
          <w:sz w:val="20"/>
          <w:szCs w:val="20"/>
        </w:rPr>
        <w:t>, disclosures for amounts held by broker/dealers is evaluated by applying the custodial credit risk disclosures found in Statements No. 3, Deposits with Financial Institutions, Investments (including Repurchase Agreements), and Reverse Repurchase Agreements, and No. 40, Deposit and Investment Risk Disclosures.</w:t>
      </w:r>
    </w:p>
    <w:p w14:paraId="5361A12B" w14:textId="523F700A" w:rsidR="0012760D" w:rsidRPr="00B975EB" w:rsidRDefault="0012760D" w:rsidP="00E04094">
      <w:pPr>
        <w:pStyle w:val="ListParagraph"/>
        <w:numPr>
          <w:ilvl w:val="0"/>
          <w:numId w:val="8"/>
        </w:numPr>
        <w:spacing w:after="80"/>
        <w:contextualSpacing w:val="0"/>
      </w:pPr>
      <w:r w:rsidRPr="003C509B">
        <w:rPr>
          <w:u w:val="single"/>
        </w:rPr>
        <w:t>Interest rate risk</w:t>
      </w:r>
      <w:r w:rsidRPr="00B975EB">
        <w:t xml:space="preserve">. </w:t>
      </w:r>
      <w:r w:rsidR="00036061">
        <w:t xml:space="preserve"> </w:t>
      </w:r>
      <w:r w:rsidRPr="00B975EB">
        <w:t xml:space="preserve">If a hedging derivative instrument increases a government’s exposure to interest rate risk, the government should disclose that increased exposure as interest rate risk </w:t>
      </w:r>
      <w:r w:rsidR="00036061" w:rsidRPr="00B975EB">
        <w:t>and</w:t>
      </w:r>
      <w:r w:rsidRPr="00B975EB">
        <w:t xml:space="preserve"> should disclose the hedging derivative instrument’s terms that increase such a risk. </w:t>
      </w:r>
      <w:r w:rsidR="00036061">
        <w:t xml:space="preserve"> </w:t>
      </w:r>
      <w:r w:rsidRPr="00B975EB">
        <w:t xml:space="preserve">The determination of whether a hedging derivative instrument increases interest rate risk should be made after considering, for example, the effects of the hedging derivative instrument and any hedged debt. </w:t>
      </w:r>
    </w:p>
    <w:p w14:paraId="6370D6EC" w14:textId="74701D41" w:rsidR="0012760D" w:rsidRPr="00B975EB" w:rsidRDefault="0012760D" w:rsidP="00E04094">
      <w:pPr>
        <w:pStyle w:val="ListParagraph"/>
        <w:numPr>
          <w:ilvl w:val="0"/>
          <w:numId w:val="8"/>
        </w:numPr>
        <w:spacing w:after="80"/>
        <w:contextualSpacing w:val="0"/>
      </w:pPr>
      <w:r w:rsidRPr="003C509B">
        <w:rPr>
          <w:u w:val="single"/>
        </w:rPr>
        <w:t>Basis risk</w:t>
      </w:r>
      <w:r w:rsidRPr="00B975EB">
        <w:t xml:space="preserve">. </w:t>
      </w:r>
      <w:r w:rsidR="00926013">
        <w:t xml:space="preserve"> </w:t>
      </w:r>
      <w:r w:rsidRPr="00B975EB">
        <w:t xml:space="preserve">If a hedging derivative instrument exposes a government to basis risk, the government should disclose that exposure as basis risk </w:t>
      </w:r>
      <w:r w:rsidR="00926013" w:rsidRPr="00B975EB">
        <w:t>and</w:t>
      </w:r>
      <w:r w:rsidRPr="00B975EB">
        <w:t xml:space="preserve"> should disclose the hedging derivative instrument’s terms and payment terms of the hedged item that creates the basis risk. </w:t>
      </w:r>
    </w:p>
    <w:p w14:paraId="7AF1FB0A" w14:textId="2A182383" w:rsidR="0012760D" w:rsidRPr="00B975EB" w:rsidRDefault="0012760D" w:rsidP="00E04094">
      <w:pPr>
        <w:pStyle w:val="ListParagraph"/>
        <w:numPr>
          <w:ilvl w:val="0"/>
          <w:numId w:val="8"/>
        </w:numPr>
        <w:spacing w:after="200"/>
      </w:pPr>
      <w:r w:rsidRPr="003C509B">
        <w:rPr>
          <w:u w:val="single"/>
        </w:rPr>
        <w:t>Termination risk</w:t>
      </w:r>
      <w:r w:rsidRPr="00B975EB">
        <w:t xml:space="preserve">. </w:t>
      </w:r>
      <w:r w:rsidR="00926013">
        <w:t xml:space="preserve"> </w:t>
      </w:r>
      <w:r w:rsidRPr="00B975EB">
        <w:t xml:space="preserve">If a hedging derivative instrument exposes a government to termination risk, the government should disclose that exposure as termination risk </w:t>
      </w:r>
      <w:r w:rsidR="00926013" w:rsidRPr="00B975EB">
        <w:t>and</w:t>
      </w:r>
      <w:r w:rsidRPr="00B975EB">
        <w:t xml:space="preserve"> the following information, as applicable: </w:t>
      </w:r>
    </w:p>
    <w:p w14:paraId="3038B0A2" w14:textId="7B17326D" w:rsidR="0012760D" w:rsidRPr="00B975EB" w:rsidRDefault="0012760D" w:rsidP="00E04094">
      <w:pPr>
        <w:pStyle w:val="ListParagraph"/>
        <w:numPr>
          <w:ilvl w:val="0"/>
          <w:numId w:val="10"/>
        </w:numPr>
        <w:spacing w:after="200"/>
      </w:pPr>
      <w:r w:rsidRPr="00B975EB">
        <w:t>Any termination events that have occurred</w:t>
      </w:r>
      <w:r w:rsidR="00926013">
        <w:t>.</w:t>
      </w:r>
    </w:p>
    <w:p w14:paraId="09DD1664" w14:textId="43F677A2" w:rsidR="0012760D" w:rsidRPr="00B975EB" w:rsidRDefault="0012760D" w:rsidP="00E04094">
      <w:pPr>
        <w:pStyle w:val="ListParagraph"/>
        <w:numPr>
          <w:ilvl w:val="0"/>
          <w:numId w:val="10"/>
        </w:numPr>
        <w:spacing w:after="200"/>
      </w:pPr>
      <w:r w:rsidRPr="00B975EB">
        <w:t>Dates that the hedging derivative instrument may be terminated</w:t>
      </w:r>
      <w:r w:rsidR="00926013">
        <w:t>.</w:t>
      </w:r>
    </w:p>
    <w:p w14:paraId="01B09E26" w14:textId="77777777" w:rsidR="0012760D" w:rsidRPr="00B975EB" w:rsidRDefault="0012760D" w:rsidP="00E04094">
      <w:pPr>
        <w:pStyle w:val="ListParagraph"/>
        <w:numPr>
          <w:ilvl w:val="0"/>
          <w:numId w:val="10"/>
        </w:numPr>
        <w:spacing w:after="120"/>
        <w:contextualSpacing w:val="0"/>
      </w:pPr>
      <w:r w:rsidRPr="00B975EB">
        <w:t>Out-of-the-ordinary termination events contained in contractual documents, such as "additional termination events" contained in the schedule to the International Swap Dealers Association master agreement.</w:t>
      </w:r>
    </w:p>
    <w:p w14:paraId="6FAFC489" w14:textId="24DB9049" w:rsidR="0012760D" w:rsidRPr="00B975EB" w:rsidRDefault="0012760D" w:rsidP="00E04094">
      <w:pPr>
        <w:pStyle w:val="ListParagraph"/>
        <w:numPr>
          <w:ilvl w:val="0"/>
          <w:numId w:val="8"/>
        </w:numPr>
        <w:spacing w:after="80"/>
        <w:contextualSpacing w:val="0"/>
      </w:pPr>
      <w:r w:rsidRPr="003C509B">
        <w:rPr>
          <w:u w:val="single"/>
        </w:rPr>
        <w:t>Rollover risk</w:t>
      </w:r>
      <w:r w:rsidRPr="00B975EB">
        <w:t xml:space="preserve">. </w:t>
      </w:r>
      <w:r w:rsidR="00926013">
        <w:t xml:space="preserve"> </w:t>
      </w:r>
      <w:r w:rsidRPr="00B975EB">
        <w:t xml:space="preserve">If a hedging derivative instrument exposes a government to rollover risk, the government should disclose that exposure as rollover risk </w:t>
      </w:r>
      <w:r w:rsidR="00926013" w:rsidRPr="00B975EB">
        <w:t>and</w:t>
      </w:r>
      <w:r w:rsidRPr="00B975EB">
        <w:t xml:space="preserve"> should disclose the maturity of the hedging derivative instrument and the maturity of the hedged item. </w:t>
      </w:r>
    </w:p>
    <w:p w14:paraId="4513A678" w14:textId="163B0D40" w:rsidR="0012760D" w:rsidRPr="00B975EB" w:rsidRDefault="0012760D" w:rsidP="00E04094">
      <w:pPr>
        <w:pStyle w:val="ListParagraph"/>
        <w:numPr>
          <w:ilvl w:val="0"/>
          <w:numId w:val="8"/>
        </w:numPr>
        <w:spacing w:after="80"/>
        <w:contextualSpacing w:val="0"/>
      </w:pPr>
      <w:r w:rsidRPr="003C509B">
        <w:rPr>
          <w:u w:val="single"/>
        </w:rPr>
        <w:t>Market-access risk</w:t>
      </w:r>
      <w:r w:rsidRPr="00B975EB">
        <w:t xml:space="preserve">. </w:t>
      </w:r>
      <w:r w:rsidR="00926013">
        <w:t xml:space="preserve"> </w:t>
      </w:r>
      <w:r w:rsidRPr="00B975EB">
        <w:t>If a hedging derivative instrument creates market-access risk, the government should disclose that exposure as market-access risk.</w:t>
      </w:r>
    </w:p>
    <w:p w14:paraId="1DE62D53" w14:textId="727803B9" w:rsidR="0012760D" w:rsidRPr="00B975EB" w:rsidRDefault="0012760D" w:rsidP="00E04094">
      <w:pPr>
        <w:pStyle w:val="ListParagraph"/>
        <w:numPr>
          <w:ilvl w:val="0"/>
          <w:numId w:val="8"/>
        </w:numPr>
        <w:spacing w:after="80"/>
        <w:contextualSpacing w:val="0"/>
      </w:pPr>
      <w:r w:rsidRPr="003C509B">
        <w:rPr>
          <w:u w:val="single"/>
        </w:rPr>
        <w:t>Foreign currency risk</w:t>
      </w:r>
      <w:r w:rsidRPr="00B975EB">
        <w:t xml:space="preserve">. </w:t>
      </w:r>
      <w:r w:rsidR="00926013">
        <w:t xml:space="preserve"> </w:t>
      </w:r>
      <w:r w:rsidRPr="00B975EB">
        <w:t>If a hedging derivative instrument exposes a government to foreign currency risk, the government should disclose the U.S. dollar balance of the hedging derivative instrument, organized by currency denomination and by type of derivative instrument.</w:t>
      </w:r>
    </w:p>
    <w:p w14:paraId="226599ED" w14:textId="0133C83F" w:rsidR="00B975EB" w:rsidRPr="002B142C" w:rsidRDefault="00B975EB" w:rsidP="00E04094">
      <w:pPr>
        <w:pStyle w:val="ListParagraph"/>
        <w:numPr>
          <w:ilvl w:val="0"/>
          <w:numId w:val="8"/>
        </w:numPr>
        <w:spacing w:after="200"/>
      </w:pPr>
      <w:r w:rsidRPr="003C509B">
        <w:rPr>
          <w:u w:val="single"/>
        </w:rPr>
        <w:t>Other quantitative method of evaluating effectiveness</w:t>
      </w:r>
      <w:r w:rsidRPr="002B142C">
        <w:t xml:space="preserve">. </w:t>
      </w:r>
      <w:r w:rsidR="00926013">
        <w:t xml:space="preserve"> </w:t>
      </w:r>
      <w:r w:rsidRPr="002B142C">
        <w:t xml:space="preserve">If effectiveness is evaluated by application of a quantitative method not specifically identified in GASB Statement 51 (paragraphs 48 and 62), governments should disclose the following information: </w:t>
      </w:r>
    </w:p>
    <w:p w14:paraId="2ECEEB98" w14:textId="3A95CC10" w:rsidR="00B975EB" w:rsidRPr="002B142C" w:rsidRDefault="00B975EB" w:rsidP="00E04094">
      <w:pPr>
        <w:pStyle w:val="ListParagraph"/>
        <w:numPr>
          <w:ilvl w:val="0"/>
          <w:numId w:val="11"/>
        </w:numPr>
        <w:spacing w:after="200"/>
      </w:pPr>
      <w:r w:rsidRPr="002B142C">
        <w:t>The identity and characteristics of the method used</w:t>
      </w:r>
      <w:r w:rsidR="00926013">
        <w:t>.</w:t>
      </w:r>
    </w:p>
    <w:p w14:paraId="5330FF88" w14:textId="1FC25DFA" w:rsidR="00B975EB" w:rsidRPr="002B142C" w:rsidRDefault="00B975EB" w:rsidP="00E04094">
      <w:pPr>
        <w:pStyle w:val="ListParagraph"/>
        <w:numPr>
          <w:ilvl w:val="0"/>
          <w:numId w:val="11"/>
        </w:numPr>
        <w:spacing w:after="200"/>
      </w:pPr>
      <w:r w:rsidRPr="002B142C">
        <w:t>The range of critical terms the method tolerates</w:t>
      </w:r>
      <w:r w:rsidR="00926013">
        <w:t>.</w:t>
      </w:r>
    </w:p>
    <w:p w14:paraId="19C7F207" w14:textId="77777777" w:rsidR="00B975EB" w:rsidRPr="002B142C" w:rsidRDefault="00B975EB" w:rsidP="00E04094">
      <w:pPr>
        <w:pStyle w:val="ListParagraph"/>
        <w:numPr>
          <w:ilvl w:val="0"/>
          <w:numId w:val="11"/>
        </w:numPr>
        <w:spacing w:after="40"/>
      </w:pPr>
      <w:r w:rsidRPr="002B142C">
        <w:t>The actual critical terms of the hedge.</w:t>
      </w:r>
    </w:p>
    <w:p w14:paraId="269CC66B" w14:textId="77777777" w:rsidR="00B975EB" w:rsidRPr="003C509B" w:rsidRDefault="00B975EB" w:rsidP="00FA7EFA">
      <w:pPr>
        <w:spacing w:after="40"/>
        <w:rPr>
          <w:i/>
          <w:sz w:val="20"/>
          <w:szCs w:val="20"/>
        </w:rPr>
      </w:pPr>
      <w:r w:rsidRPr="003C509B">
        <w:rPr>
          <w:i/>
          <w:sz w:val="20"/>
          <w:szCs w:val="20"/>
        </w:rPr>
        <w:t>Note: There is no requirement to disclose information that a pricing service considers to be proprietary and after making every reasonable effort the pricing service declines to make available. This fact, however, should be disclosed.</w:t>
      </w:r>
    </w:p>
    <w:p w14:paraId="6774C279" w14:textId="77777777" w:rsidR="00BB098C" w:rsidRDefault="00BB098C" w:rsidP="00BB098C">
      <w:pPr>
        <w:jc w:val="center"/>
      </w:pPr>
      <w:r>
        <w:br w:type="page"/>
      </w:r>
      <w:r w:rsidRPr="00645F77">
        <w:rPr>
          <w:rFonts w:ascii="Arial" w:hAnsi="Arial" w:cs="Arial"/>
          <w:b/>
        </w:rPr>
        <w:lastRenderedPageBreak/>
        <w:t>Worksheet 3</w:t>
      </w:r>
      <w:r>
        <w:rPr>
          <w:rFonts w:ascii="Arial" w:hAnsi="Arial" w:cs="Arial"/>
          <w:b/>
        </w:rPr>
        <w:t>41</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Hedging Derivative Instruments</w:t>
      </w:r>
    </w:p>
    <w:p w14:paraId="0555805D" w14:textId="77777777" w:rsidR="00BB098C" w:rsidRDefault="00BB098C" w:rsidP="00BB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E1044" w:rsidRPr="00253852" w14:paraId="2D0C152D" w14:textId="77777777" w:rsidTr="00F346C6">
        <w:tc>
          <w:tcPr>
            <w:tcW w:w="1818" w:type="dxa"/>
            <w:shd w:val="clear" w:color="auto" w:fill="FFFFFF"/>
          </w:tcPr>
          <w:p w14:paraId="3C2A328C" w14:textId="77777777" w:rsidR="009E1044" w:rsidRPr="006869F1" w:rsidRDefault="009E1044"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39E1F8A1" w14:textId="77777777" w:rsidR="009E1044" w:rsidRPr="00253852" w:rsidRDefault="009E1044" w:rsidP="00F346C6">
            <w:pPr>
              <w:rPr>
                <w:rFonts w:ascii="Calibri" w:hAnsi="Calibri"/>
                <w:sz w:val="22"/>
              </w:rPr>
            </w:pPr>
          </w:p>
        </w:tc>
      </w:tr>
      <w:tr w:rsidR="009E1044" w:rsidRPr="006869F1" w14:paraId="2E4B1EF3" w14:textId="77777777" w:rsidTr="00F346C6">
        <w:tc>
          <w:tcPr>
            <w:tcW w:w="1818" w:type="dxa"/>
            <w:shd w:val="clear" w:color="auto" w:fill="FFFFFF"/>
            <w:vAlign w:val="bottom"/>
          </w:tcPr>
          <w:p w14:paraId="43952D46" w14:textId="77777777" w:rsidR="009E1044" w:rsidRPr="006869F1" w:rsidRDefault="009E1044"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CF6ACAC" w14:textId="77777777" w:rsidR="009E1044" w:rsidRPr="006869F1" w:rsidRDefault="009E1044" w:rsidP="00F346C6">
            <w:pPr>
              <w:rPr>
                <w:rFonts w:ascii="Calibri" w:hAnsi="Calibri"/>
                <w:sz w:val="22"/>
              </w:rPr>
            </w:pPr>
          </w:p>
        </w:tc>
      </w:tr>
      <w:tr w:rsidR="009E1044" w:rsidRPr="006869F1" w14:paraId="1B9D9852" w14:textId="77777777" w:rsidTr="00F346C6">
        <w:tc>
          <w:tcPr>
            <w:tcW w:w="1818" w:type="dxa"/>
            <w:shd w:val="clear" w:color="auto" w:fill="FFFFFF"/>
            <w:vAlign w:val="bottom"/>
          </w:tcPr>
          <w:p w14:paraId="12EF094D" w14:textId="77777777" w:rsidR="009E1044" w:rsidRPr="006869F1" w:rsidRDefault="009E1044"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77448B36" w14:textId="77777777" w:rsidR="009E1044" w:rsidRPr="006869F1" w:rsidRDefault="009E1044" w:rsidP="00F346C6">
            <w:pPr>
              <w:rPr>
                <w:rFonts w:ascii="Calibri" w:hAnsi="Calibri"/>
                <w:sz w:val="22"/>
              </w:rPr>
            </w:pPr>
          </w:p>
        </w:tc>
      </w:tr>
    </w:tbl>
    <w:p w14:paraId="07E94574" w14:textId="77777777" w:rsidR="009E1044" w:rsidRDefault="00857301" w:rsidP="00BB098C">
      <w:r>
        <w:rPr>
          <w:noProof/>
        </w:rPr>
        <mc:AlternateContent>
          <mc:Choice Requires="wps">
            <w:drawing>
              <wp:anchor distT="0" distB="0" distL="114300" distR="114300" simplePos="0" relativeHeight="251658262" behindDoc="0" locked="0" layoutInCell="1" allowOverlap="1" wp14:anchorId="34918795" wp14:editId="4E0B3525">
                <wp:simplePos x="0" y="0"/>
                <wp:positionH relativeFrom="column">
                  <wp:posOffset>-154940</wp:posOffset>
                </wp:positionH>
                <wp:positionV relativeFrom="paragraph">
                  <wp:posOffset>160020</wp:posOffset>
                </wp:positionV>
                <wp:extent cx="6763385" cy="0"/>
                <wp:effectExtent l="18415" t="17145" r="952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F39D1F6">
              <v:line id="Line 153"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6pt" to="520.35pt,12.6pt" w14:anchorId="4C20D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cZ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"/>
            </w:pict>
          </mc:Fallback>
        </mc:AlternateContent>
      </w:r>
    </w:p>
    <w:p w14:paraId="1B1A2771" w14:textId="77777777" w:rsidR="00EA5DBE" w:rsidRDefault="00EA5DBE" w:rsidP="0012760D"/>
    <w:p w14:paraId="5567EBA6" w14:textId="04F4C406" w:rsidR="00BB098C" w:rsidRDefault="00BB098C" w:rsidP="00BB098C">
      <w:pPr>
        <w:rPr>
          <w:b/>
          <w:sz w:val="22"/>
          <w:szCs w:val="22"/>
        </w:rPr>
      </w:pPr>
      <w:r w:rsidRPr="00F84617">
        <w:rPr>
          <w:b/>
          <w:sz w:val="22"/>
          <w:szCs w:val="22"/>
        </w:rPr>
        <w:t>Please provide the</w:t>
      </w:r>
      <w:r>
        <w:rPr>
          <w:b/>
          <w:sz w:val="22"/>
          <w:szCs w:val="22"/>
        </w:rPr>
        <w:t xml:space="preserve"> required d</w:t>
      </w:r>
      <w:r w:rsidRPr="00F84617">
        <w:rPr>
          <w:b/>
          <w:sz w:val="22"/>
          <w:szCs w:val="22"/>
        </w:rPr>
        <w:t xml:space="preserve">isclosures </w:t>
      </w:r>
      <w:r>
        <w:rPr>
          <w:b/>
          <w:sz w:val="22"/>
          <w:szCs w:val="22"/>
        </w:rPr>
        <w:t>for hedging derivative</w:t>
      </w:r>
      <w:r w:rsidR="00416630">
        <w:rPr>
          <w:b/>
          <w:sz w:val="22"/>
          <w:szCs w:val="22"/>
        </w:rPr>
        <w:t xml:space="preserve"> inst</w:t>
      </w:r>
      <w:r w:rsidR="0059037F">
        <w:rPr>
          <w:b/>
          <w:sz w:val="22"/>
          <w:szCs w:val="22"/>
        </w:rPr>
        <w:t>r</w:t>
      </w:r>
      <w:r w:rsidR="00416630">
        <w:rPr>
          <w:b/>
          <w:sz w:val="22"/>
          <w:szCs w:val="22"/>
        </w:rPr>
        <w:t>uments</w:t>
      </w:r>
      <w:r>
        <w:rPr>
          <w:b/>
          <w:sz w:val="22"/>
          <w:szCs w:val="22"/>
        </w:rPr>
        <w:t xml:space="preserve"> </w:t>
      </w:r>
      <w:r w:rsidRPr="00F84617">
        <w:rPr>
          <w:b/>
          <w:sz w:val="22"/>
          <w:szCs w:val="22"/>
        </w:rPr>
        <w:t>in the space below:</w:t>
      </w:r>
    </w:p>
    <w:p w14:paraId="0EC811BB" w14:textId="77777777" w:rsidR="00895CB5" w:rsidRDefault="00895CB5" w:rsidP="00BB098C">
      <w:pPr>
        <w:rPr>
          <w:b/>
          <w:sz w:val="22"/>
          <w:szCs w:val="22"/>
        </w:rPr>
      </w:pPr>
    </w:p>
    <w:p w14:paraId="2C5CDEEB" w14:textId="77777777" w:rsidR="00895CB5" w:rsidRDefault="00895CB5" w:rsidP="00BB098C">
      <w:pPr>
        <w:rPr>
          <w:b/>
          <w:sz w:val="22"/>
          <w:szCs w:val="22"/>
        </w:rPr>
      </w:pPr>
    </w:p>
    <w:p w14:paraId="01E0A8C1" w14:textId="77777777" w:rsidR="00895CB5" w:rsidRDefault="00895CB5" w:rsidP="00BB098C">
      <w:pPr>
        <w:rPr>
          <w:b/>
          <w:sz w:val="22"/>
          <w:szCs w:val="22"/>
        </w:rPr>
      </w:pPr>
    </w:p>
    <w:p w14:paraId="22B69D40" w14:textId="77777777" w:rsidR="00895CB5" w:rsidRDefault="00895CB5" w:rsidP="00BB098C">
      <w:pPr>
        <w:rPr>
          <w:b/>
          <w:sz w:val="22"/>
          <w:szCs w:val="22"/>
        </w:rPr>
      </w:pPr>
    </w:p>
    <w:p w14:paraId="52BB6F60" w14:textId="77777777" w:rsidR="00895CB5" w:rsidRDefault="00895CB5" w:rsidP="00BB098C">
      <w:pPr>
        <w:rPr>
          <w:b/>
          <w:sz w:val="22"/>
          <w:szCs w:val="22"/>
        </w:rPr>
      </w:pPr>
    </w:p>
    <w:p w14:paraId="7BAC9F85" w14:textId="77777777" w:rsidR="00895CB5" w:rsidRDefault="00895CB5" w:rsidP="00BB098C">
      <w:pPr>
        <w:rPr>
          <w:b/>
          <w:sz w:val="22"/>
          <w:szCs w:val="22"/>
        </w:rPr>
      </w:pPr>
    </w:p>
    <w:p w14:paraId="2870B5DE" w14:textId="77777777" w:rsidR="00895CB5" w:rsidRDefault="00895CB5" w:rsidP="00BB098C">
      <w:pPr>
        <w:rPr>
          <w:b/>
          <w:sz w:val="22"/>
          <w:szCs w:val="22"/>
        </w:rPr>
      </w:pPr>
    </w:p>
    <w:p w14:paraId="06FDC591" w14:textId="77777777" w:rsidR="00895CB5" w:rsidRDefault="00895CB5" w:rsidP="00BB098C">
      <w:pPr>
        <w:rPr>
          <w:b/>
          <w:sz w:val="22"/>
          <w:szCs w:val="22"/>
        </w:rPr>
      </w:pPr>
    </w:p>
    <w:p w14:paraId="5090FCD4" w14:textId="77777777" w:rsidR="00895CB5" w:rsidRDefault="00895CB5" w:rsidP="00BB098C">
      <w:pPr>
        <w:rPr>
          <w:b/>
          <w:sz w:val="22"/>
          <w:szCs w:val="22"/>
        </w:rPr>
      </w:pPr>
    </w:p>
    <w:p w14:paraId="654030D9" w14:textId="77777777" w:rsidR="00895CB5" w:rsidRDefault="00895CB5" w:rsidP="00BB098C">
      <w:pPr>
        <w:rPr>
          <w:b/>
          <w:sz w:val="22"/>
          <w:szCs w:val="22"/>
        </w:rPr>
      </w:pPr>
    </w:p>
    <w:p w14:paraId="6A9EDAE2" w14:textId="77777777" w:rsidR="005A4F77" w:rsidRDefault="005A4F77" w:rsidP="00BB098C">
      <w:pPr>
        <w:rPr>
          <w:b/>
          <w:sz w:val="22"/>
          <w:szCs w:val="22"/>
        </w:rPr>
      </w:pPr>
    </w:p>
    <w:p w14:paraId="6B3FF913" w14:textId="77777777" w:rsidR="005A4F77" w:rsidRDefault="005A4F77" w:rsidP="005A4F77">
      <w:pPr>
        <w:jc w:val="center"/>
        <w:rPr>
          <w:rFonts w:ascii="Arial" w:hAnsi="Arial" w:cs="Arial"/>
          <w:b/>
        </w:rPr>
      </w:pPr>
      <w:r>
        <w:rPr>
          <w:b/>
          <w:sz w:val="22"/>
          <w:szCs w:val="22"/>
        </w:rPr>
        <w:br w:type="page"/>
      </w:r>
      <w:r w:rsidRPr="00645F77">
        <w:rPr>
          <w:rFonts w:ascii="Arial" w:hAnsi="Arial" w:cs="Arial"/>
          <w:b/>
        </w:rPr>
        <w:lastRenderedPageBreak/>
        <w:t>Worksheet 3</w:t>
      </w:r>
      <w:r>
        <w:rPr>
          <w:rFonts w:ascii="Arial" w:hAnsi="Arial" w:cs="Arial"/>
          <w:b/>
        </w:rPr>
        <w:t>42</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Investment Derivative Instruments</w:t>
      </w:r>
    </w:p>
    <w:p w14:paraId="10433A1A" w14:textId="77777777" w:rsidR="009E1044" w:rsidRDefault="009E1044" w:rsidP="005A4F77">
      <w:pPr>
        <w:jc w:val="center"/>
      </w:pPr>
      <w:r>
        <w:rPr>
          <w:rFonts w:ascii="Arial" w:hAnsi="Arial" w:cs="Arial"/>
          <w:b/>
        </w:rPr>
        <w:t>Disclosure</w:t>
      </w:r>
      <w:r w:rsidR="00904CF9">
        <w:rPr>
          <w:rFonts w:ascii="Arial" w:hAnsi="Arial" w:cs="Arial"/>
          <w:b/>
        </w:rPr>
        <w:t xml:space="preserve"> Instructions</w:t>
      </w:r>
    </w:p>
    <w:p w14:paraId="7E18B602" w14:textId="77777777" w:rsidR="005A4F77" w:rsidRDefault="00857301" w:rsidP="005A4F77">
      <w:r>
        <w:rPr>
          <w:noProof/>
        </w:rPr>
        <mc:AlternateContent>
          <mc:Choice Requires="wps">
            <w:drawing>
              <wp:anchor distT="0" distB="0" distL="114300" distR="114300" simplePos="0" relativeHeight="251658263" behindDoc="0" locked="0" layoutInCell="1" allowOverlap="1" wp14:anchorId="1F02BA5D" wp14:editId="46B4472B">
                <wp:simplePos x="0" y="0"/>
                <wp:positionH relativeFrom="column">
                  <wp:posOffset>-154940</wp:posOffset>
                </wp:positionH>
                <wp:positionV relativeFrom="paragraph">
                  <wp:posOffset>150495</wp:posOffset>
                </wp:positionV>
                <wp:extent cx="6763385" cy="0"/>
                <wp:effectExtent l="18415" t="13335" r="9525" b="152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7016B45">
              <v:line id="Line 158"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1.85pt" to="520.35pt,11.85pt" w14:anchorId="57C55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r8FQIAACw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"/>
            </w:pict>
          </mc:Fallback>
        </mc:AlternateContent>
      </w:r>
    </w:p>
    <w:p w14:paraId="150B5E45" w14:textId="77777777" w:rsidR="00895CB5" w:rsidRPr="00990FEE" w:rsidRDefault="00895CB5" w:rsidP="00BB098C">
      <w:pPr>
        <w:rPr>
          <w:b/>
        </w:rPr>
      </w:pPr>
    </w:p>
    <w:p w14:paraId="702C3423" w14:textId="199A8145" w:rsidR="0093509A" w:rsidRPr="008D1768" w:rsidRDefault="0093509A" w:rsidP="0093509A">
      <w:pPr>
        <w:spacing w:after="200"/>
        <w:rPr>
          <w:sz w:val="20"/>
          <w:szCs w:val="20"/>
        </w:rPr>
      </w:pPr>
      <w:bookmarkStart w:id="28" w:name="W342"/>
      <w:bookmarkEnd w:id="28"/>
      <w:r w:rsidRPr="008D1768">
        <w:rPr>
          <w:sz w:val="20"/>
          <w:szCs w:val="20"/>
        </w:rPr>
        <w:t>We require the following disclosures for investment derivative</w:t>
      </w:r>
      <w:r w:rsidR="00416630">
        <w:rPr>
          <w:sz w:val="20"/>
          <w:szCs w:val="20"/>
        </w:rPr>
        <w:t xml:space="preserve"> instruments</w:t>
      </w:r>
      <w:r w:rsidRPr="008D1768">
        <w:rPr>
          <w:sz w:val="20"/>
          <w:szCs w:val="20"/>
        </w:rPr>
        <w:t xml:space="preserve"> in the State</w:t>
      </w:r>
      <w:r w:rsidR="008C0633">
        <w:rPr>
          <w:sz w:val="20"/>
          <w:szCs w:val="20"/>
        </w:rPr>
        <w:t>’s A</w:t>
      </w:r>
      <w:r w:rsidR="00973215">
        <w:rPr>
          <w:sz w:val="20"/>
          <w:szCs w:val="20"/>
        </w:rPr>
        <w:t>CFR</w:t>
      </w:r>
      <w:r w:rsidRPr="008D1768">
        <w:rPr>
          <w:sz w:val="20"/>
          <w:szCs w:val="20"/>
        </w:rPr>
        <w:t>:</w:t>
      </w:r>
    </w:p>
    <w:p w14:paraId="6AD90FF5" w14:textId="5AE4AE0E" w:rsidR="005A4F77" w:rsidRPr="008D1768" w:rsidRDefault="005A4F77" w:rsidP="00E04094">
      <w:pPr>
        <w:pStyle w:val="ListParagraph"/>
        <w:numPr>
          <w:ilvl w:val="0"/>
          <w:numId w:val="8"/>
        </w:numPr>
        <w:spacing w:after="120" w:line="276" w:lineRule="auto"/>
        <w:contextualSpacing w:val="0"/>
      </w:pPr>
      <w:r w:rsidRPr="008D1768">
        <w:rPr>
          <w:u w:val="single"/>
        </w:rPr>
        <w:t>Credit risk</w:t>
      </w:r>
      <w:r w:rsidR="00773DC4" w:rsidRPr="008D1768">
        <w:t xml:space="preserve">. </w:t>
      </w:r>
      <w:r w:rsidR="008A7759">
        <w:t xml:space="preserve"> </w:t>
      </w:r>
      <w:r w:rsidR="00773DC4" w:rsidRPr="008D1768">
        <w:t xml:space="preserve">If an investment </w:t>
      </w:r>
      <w:r w:rsidRPr="008D1768">
        <w:t>derivative instrument reported by the government as an asset exposes a government to credit risk, the government should disclose that exposure as credit risk and disclose the following information:</w:t>
      </w:r>
    </w:p>
    <w:p w14:paraId="244623EA" w14:textId="6DB255DF" w:rsidR="005A4F77" w:rsidRPr="008D1768" w:rsidRDefault="005A4F77" w:rsidP="00E04094">
      <w:pPr>
        <w:pStyle w:val="ListParagraph"/>
        <w:numPr>
          <w:ilvl w:val="0"/>
          <w:numId w:val="12"/>
        </w:numPr>
        <w:spacing w:after="200"/>
      </w:pPr>
      <w:r w:rsidRPr="008D1768">
        <w:t xml:space="preserve">The government’s policy of requiring collateral or other security to support </w:t>
      </w:r>
      <w:r w:rsidR="009178EF" w:rsidRPr="008D1768">
        <w:t>investment</w:t>
      </w:r>
      <w:r w:rsidRPr="008D1768">
        <w:t xml:space="preserve"> derivative instruments subject to credit risk, a summary </w:t>
      </w:r>
      <w:r w:rsidR="0013377C" w:rsidRPr="008D1768">
        <w:t>description,</w:t>
      </w:r>
      <w:r w:rsidRPr="008D1768">
        <w:t xml:space="preserve"> and the aggregate amount of the collateral or other security that reduces credit risk exposure, and information about the government’s access to that collateral or other security. </w:t>
      </w:r>
    </w:p>
    <w:p w14:paraId="31DC8FDE" w14:textId="6C339BB5" w:rsidR="005A4F77" w:rsidRPr="008D1768" w:rsidRDefault="005A4F77" w:rsidP="00E04094">
      <w:pPr>
        <w:pStyle w:val="ListParagraph"/>
        <w:numPr>
          <w:ilvl w:val="0"/>
          <w:numId w:val="12"/>
        </w:numPr>
        <w:spacing w:after="120"/>
      </w:pPr>
      <w:r w:rsidRPr="008D1768">
        <w:t xml:space="preserve">The government’s policy of entering into master netting arrangements, including a summary description and the aggregate amount of liabilities included in those arrangements. </w:t>
      </w:r>
      <w:r w:rsidR="008A7759">
        <w:t xml:space="preserve"> </w:t>
      </w:r>
      <w:r w:rsidRPr="008D1768">
        <w:t>Master netting arrangements are established when (a) each party owes the other determinable amounts, (b) the government has the right to set off the amount ow</w:t>
      </w:r>
      <w:r w:rsidR="00874EB9">
        <w:t xml:space="preserve"> 0</w:t>
      </w:r>
      <w:r w:rsidRPr="008D1768">
        <w:t>ed with the amount owed by the counterparty, and (c) the right of setoff is legally enforceable.</w:t>
      </w:r>
    </w:p>
    <w:p w14:paraId="7587F28A" w14:textId="5B38F574" w:rsidR="005A4F77" w:rsidRPr="008D1768" w:rsidRDefault="005A4F77" w:rsidP="00F50386">
      <w:pPr>
        <w:spacing w:after="200"/>
        <w:ind w:left="720"/>
        <w:rPr>
          <w:i/>
          <w:sz w:val="20"/>
          <w:szCs w:val="20"/>
        </w:rPr>
      </w:pPr>
      <w:r w:rsidRPr="008D1768">
        <w:rPr>
          <w:i/>
          <w:sz w:val="20"/>
          <w:szCs w:val="20"/>
        </w:rPr>
        <w:t xml:space="preserve">Note: The credit risk disclosures above </w:t>
      </w:r>
      <w:r w:rsidRPr="00A8133E">
        <w:rPr>
          <w:b/>
          <w:i/>
          <w:sz w:val="20"/>
          <w:szCs w:val="20"/>
        </w:rPr>
        <w:t>do not extend to derivative</w:t>
      </w:r>
      <w:r w:rsidR="00416630">
        <w:rPr>
          <w:b/>
          <w:i/>
          <w:sz w:val="20"/>
          <w:szCs w:val="20"/>
        </w:rPr>
        <w:t xml:space="preserve"> instruments</w:t>
      </w:r>
      <w:r w:rsidRPr="00A8133E">
        <w:rPr>
          <w:b/>
          <w:i/>
          <w:sz w:val="20"/>
          <w:szCs w:val="20"/>
        </w:rPr>
        <w:t xml:space="preserve"> that are exchange-traded</w:t>
      </w:r>
      <w:r w:rsidRPr="008D1768">
        <w:rPr>
          <w:i/>
          <w:sz w:val="20"/>
          <w:szCs w:val="20"/>
        </w:rPr>
        <w:t xml:space="preserve">, such as futures contracts. </w:t>
      </w:r>
      <w:r w:rsidR="008A7759">
        <w:rPr>
          <w:i/>
          <w:sz w:val="20"/>
          <w:szCs w:val="20"/>
        </w:rPr>
        <w:t xml:space="preserve"> </w:t>
      </w:r>
      <w:r w:rsidRPr="008D1768">
        <w:rPr>
          <w:i/>
          <w:sz w:val="20"/>
          <w:szCs w:val="20"/>
        </w:rPr>
        <w:t>For those derivative</w:t>
      </w:r>
      <w:r w:rsidR="00416630">
        <w:rPr>
          <w:i/>
          <w:sz w:val="20"/>
          <w:szCs w:val="20"/>
        </w:rPr>
        <w:t xml:space="preserve"> instruments</w:t>
      </w:r>
      <w:r w:rsidRPr="008D1768">
        <w:rPr>
          <w:i/>
          <w:sz w:val="20"/>
          <w:szCs w:val="20"/>
        </w:rPr>
        <w:t>, disclosures for amounts held by broker/dealers is evaluated by applying the custodial credit risk disclosures found in Statements No. 3, Deposits with Financial Institutions, Investments (including Repurchase Agreements), and Reverse Repurchase Agreements, and No. 40, Deposit and Investment Risk Disclosures.</w:t>
      </w:r>
    </w:p>
    <w:p w14:paraId="7B708F7E" w14:textId="2BC7E78E" w:rsidR="00773DC4" w:rsidRPr="008D1768" w:rsidRDefault="005A4F77" w:rsidP="00E04094">
      <w:pPr>
        <w:pStyle w:val="ListParagraph"/>
        <w:numPr>
          <w:ilvl w:val="0"/>
          <w:numId w:val="8"/>
        </w:numPr>
        <w:spacing w:after="120"/>
        <w:contextualSpacing w:val="0"/>
      </w:pPr>
      <w:r w:rsidRPr="008D1768">
        <w:rPr>
          <w:u w:val="single"/>
        </w:rPr>
        <w:t>Interest rate risk</w:t>
      </w:r>
      <w:r w:rsidRPr="008D1768">
        <w:t xml:space="preserve">. </w:t>
      </w:r>
      <w:r w:rsidR="008A7759">
        <w:t xml:space="preserve"> </w:t>
      </w:r>
      <w:r w:rsidR="00773DC4" w:rsidRPr="008D1768">
        <w:t>If an investment derivative instrument exposes a government to interest rate risk, the government should disclose that exposure consistent with the disclosures required by Statement 40, paragraphs 14 and 15</w:t>
      </w:r>
      <w:r w:rsidR="00ED0DB2">
        <w:t xml:space="preserve"> (see below)</w:t>
      </w:r>
      <w:r w:rsidR="00773DC4" w:rsidRPr="008D1768">
        <w:t xml:space="preserve">. </w:t>
      </w:r>
      <w:r w:rsidR="008A7759">
        <w:t xml:space="preserve"> </w:t>
      </w:r>
      <w:r w:rsidR="00773DC4" w:rsidRPr="008D1768">
        <w:t>Further, an investment derivative instrument that is an interest rate swap is an additional example of an investment that has a fair value that is highly sensitive to interest rate changes as discussed in Statement 40, paragraph 16</w:t>
      </w:r>
      <w:r w:rsidR="009178EF" w:rsidRPr="008D1768">
        <w:t xml:space="preserve"> (see below)</w:t>
      </w:r>
      <w:r w:rsidR="00773DC4" w:rsidRPr="008D1768">
        <w:t xml:space="preserve">. </w:t>
      </w:r>
      <w:r w:rsidR="008A7759">
        <w:t xml:space="preserve"> </w:t>
      </w:r>
      <w:r w:rsidR="00773DC4" w:rsidRPr="008D1768">
        <w:t>The fair value, notional amount, reference rate, and embedded options should be disclosed.</w:t>
      </w:r>
    </w:p>
    <w:p w14:paraId="283DBC40" w14:textId="2F0B066F" w:rsidR="008D1768" w:rsidRPr="008D1768" w:rsidRDefault="008D1768" w:rsidP="00F50386">
      <w:pPr>
        <w:pStyle w:val="ListParagraph"/>
        <w:spacing w:after="120"/>
        <w:contextualSpacing w:val="0"/>
        <w:rPr>
          <w:i/>
        </w:rPr>
      </w:pPr>
      <w:r>
        <w:rPr>
          <w:i/>
        </w:rPr>
        <w:t xml:space="preserve">GASB 40, Paragraph 14 </w:t>
      </w:r>
      <w:r w:rsidR="003736BB">
        <w:rPr>
          <w:i/>
        </w:rPr>
        <w:t>–</w:t>
      </w:r>
      <w:r>
        <w:rPr>
          <w:i/>
        </w:rPr>
        <w:t xml:space="preserve"> </w:t>
      </w:r>
      <w:r w:rsidRPr="008D1768">
        <w:rPr>
          <w:i/>
        </w:rPr>
        <w:t xml:space="preserve">Governments should disclose information about the interest rate risk of their debt investments by using a disclosure method described in paragraph 15. </w:t>
      </w:r>
      <w:r w:rsidR="008A7759">
        <w:rPr>
          <w:i/>
        </w:rPr>
        <w:t xml:space="preserve"> </w:t>
      </w:r>
      <w:r w:rsidRPr="008D1768">
        <w:rPr>
          <w:i/>
        </w:rPr>
        <w:t>Governments also should disclose the terms of investments with fair values that are highly sensitive to changes in interest rates.</w:t>
      </w:r>
    </w:p>
    <w:p w14:paraId="636BB73E" w14:textId="77777777" w:rsidR="008D1768" w:rsidRPr="008D1768" w:rsidRDefault="008D1768" w:rsidP="008D1768">
      <w:pPr>
        <w:pStyle w:val="ListParagraph"/>
        <w:spacing w:after="120"/>
        <w:contextualSpacing w:val="0"/>
        <w:rPr>
          <w:i/>
        </w:rPr>
      </w:pPr>
      <w:r>
        <w:rPr>
          <w:i/>
        </w:rPr>
        <w:t xml:space="preserve">GASB 40, Paragraph 15 </w:t>
      </w:r>
      <w:r w:rsidR="003736BB">
        <w:rPr>
          <w:i/>
        </w:rPr>
        <w:t>–</w:t>
      </w:r>
      <w:r>
        <w:rPr>
          <w:i/>
        </w:rPr>
        <w:t xml:space="preserve"> </w:t>
      </w:r>
      <w:r w:rsidRPr="008D1768">
        <w:rPr>
          <w:i/>
        </w:rPr>
        <w:t>Interest rate risk information should be organized by investment type and amount using one of the following methods:</w:t>
      </w:r>
    </w:p>
    <w:p w14:paraId="3661B71E" w14:textId="77777777" w:rsidR="008D1768" w:rsidRPr="008D1768" w:rsidRDefault="008D1768" w:rsidP="00E04094">
      <w:pPr>
        <w:pStyle w:val="ListParagraph"/>
        <w:numPr>
          <w:ilvl w:val="0"/>
          <w:numId w:val="13"/>
        </w:numPr>
        <w:spacing w:after="200"/>
        <w:rPr>
          <w:i/>
        </w:rPr>
      </w:pPr>
      <w:r w:rsidRPr="008D1768">
        <w:rPr>
          <w:i/>
        </w:rPr>
        <w:t>Segmented time distribution</w:t>
      </w:r>
    </w:p>
    <w:p w14:paraId="5DBABB76" w14:textId="77777777" w:rsidR="008D1768" w:rsidRPr="008D1768" w:rsidRDefault="008D1768" w:rsidP="00E04094">
      <w:pPr>
        <w:pStyle w:val="ListParagraph"/>
        <w:numPr>
          <w:ilvl w:val="0"/>
          <w:numId w:val="13"/>
        </w:numPr>
        <w:spacing w:after="200"/>
        <w:rPr>
          <w:i/>
        </w:rPr>
      </w:pPr>
      <w:r w:rsidRPr="008D1768">
        <w:rPr>
          <w:i/>
        </w:rPr>
        <w:t>Specific identification</w:t>
      </w:r>
    </w:p>
    <w:p w14:paraId="5FB6753B" w14:textId="77777777" w:rsidR="008D1768" w:rsidRPr="008D1768" w:rsidRDefault="008D1768" w:rsidP="00E04094">
      <w:pPr>
        <w:pStyle w:val="ListParagraph"/>
        <w:numPr>
          <w:ilvl w:val="0"/>
          <w:numId w:val="13"/>
        </w:numPr>
        <w:spacing w:after="200"/>
        <w:rPr>
          <w:i/>
        </w:rPr>
      </w:pPr>
      <w:r w:rsidRPr="008D1768">
        <w:rPr>
          <w:i/>
        </w:rPr>
        <w:t>Weighted average maturity</w:t>
      </w:r>
    </w:p>
    <w:p w14:paraId="75BC50B1" w14:textId="77777777" w:rsidR="008D1768" w:rsidRPr="008D1768" w:rsidRDefault="008D1768" w:rsidP="00E04094">
      <w:pPr>
        <w:pStyle w:val="ListParagraph"/>
        <w:numPr>
          <w:ilvl w:val="0"/>
          <w:numId w:val="13"/>
        </w:numPr>
        <w:spacing w:after="200"/>
        <w:rPr>
          <w:i/>
        </w:rPr>
      </w:pPr>
      <w:r w:rsidRPr="008D1768">
        <w:rPr>
          <w:i/>
        </w:rPr>
        <w:t>Duration</w:t>
      </w:r>
    </w:p>
    <w:p w14:paraId="54708498" w14:textId="55028D9D" w:rsidR="008D1768" w:rsidRDefault="008D1768" w:rsidP="00E04094">
      <w:pPr>
        <w:pStyle w:val="ListParagraph"/>
        <w:numPr>
          <w:ilvl w:val="0"/>
          <w:numId w:val="13"/>
        </w:numPr>
        <w:spacing w:after="120"/>
        <w:contextualSpacing w:val="0"/>
        <w:rPr>
          <w:i/>
        </w:rPr>
      </w:pPr>
      <w:r w:rsidRPr="008D1768">
        <w:rPr>
          <w:i/>
        </w:rPr>
        <w:t>Simulation model</w:t>
      </w:r>
    </w:p>
    <w:p w14:paraId="7B9BA371" w14:textId="35179182" w:rsidR="009178EF" w:rsidRPr="008D1768" w:rsidRDefault="009178EF" w:rsidP="00F50386">
      <w:pPr>
        <w:pStyle w:val="ListParagraph"/>
        <w:spacing w:after="200"/>
        <w:contextualSpacing w:val="0"/>
        <w:rPr>
          <w:i/>
        </w:rPr>
      </w:pPr>
      <w:r w:rsidRPr="008D1768">
        <w:rPr>
          <w:i/>
        </w:rPr>
        <w:t>GASB 40, Paragraph 16</w:t>
      </w:r>
      <w:r w:rsidR="003736BB">
        <w:rPr>
          <w:i/>
        </w:rPr>
        <w:t xml:space="preserve"> – </w:t>
      </w:r>
      <w:r w:rsidRPr="008D1768">
        <w:rPr>
          <w:i/>
        </w:rPr>
        <w:t xml:space="preserve">The terms of a debt investment may cause its fair value to be highly sensitive to interest rate changes. </w:t>
      </w:r>
      <w:r w:rsidR="008A7759">
        <w:rPr>
          <w:i/>
        </w:rPr>
        <w:t xml:space="preserve"> </w:t>
      </w:r>
      <w:r w:rsidRPr="008D1768">
        <w:rPr>
          <w:i/>
        </w:rPr>
        <w:t xml:space="preserve">To the extent investment terms are not considered in the interest rate risk disclosure requirements of paragraph 15, the terms and fair value of that investment should be disclosed. </w:t>
      </w:r>
      <w:r w:rsidR="008A7759">
        <w:rPr>
          <w:i/>
        </w:rPr>
        <w:t xml:space="preserve"> </w:t>
      </w:r>
      <w:r w:rsidRPr="008D1768">
        <w:rPr>
          <w:i/>
        </w:rPr>
        <w:t>Terms include such information as coupon multipliers, benchmark indexes, reset dates, and embedded options.</w:t>
      </w:r>
    </w:p>
    <w:p w14:paraId="1CDA194B" w14:textId="6436012A" w:rsidR="005A4F77" w:rsidRPr="008D1768" w:rsidRDefault="005A4F77" w:rsidP="00E04094">
      <w:pPr>
        <w:pStyle w:val="ListParagraph"/>
        <w:numPr>
          <w:ilvl w:val="0"/>
          <w:numId w:val="8"/>
        </w:numPr>
        <w:spacing w:after="200"/>
        <w:contextualSpacing w:val="0"/>
      </w:pPr>
      <w:r w:rsidRPr="008D1768">
        <w:rPr>
          <w:u w:val="single"/>
        </w:rPr>
        <w:t>Foreign currency risk</w:t>
      </w:r>
      <w:r w:rsidRPr="008D1768">
        <w:t xml:space="preserve">. </w:t>
      </w:r>
      <w:r w:rsidR="008A7759">
        <w:t xml:space="preserve"> </w:t>
      </w:r>
      <w:r w:rsidR="00773DC4" w:rsidRPr="008D1768">
        <w:t>If an investment derivative instrument exposes a government to foreign currency risk, the government should disclose that exposure consistent with the disclosures require</w:t>
      </w:r>
      <w:r w:rsidR="003B27E4" w:rsidRPr="008D1768">
        <w:t>d by Statement 40, paragraph 17</w:t>
      </w:r>
      <w:r w:rsidR="00ED0DB2">
        <w:t xml:space="preserve"> (see below)</w:t>
      </w:r>
      <w:r w:rsidR="003B27E4" w:rsidRPr="008D1768">
        <w:t>.</w:t>
      </w:r>
    </w:p>
    <w:p w14:paraId="760913CE" w14:textId="77777777" w:rsidR="00431A69" w:rsidRPr="008D1768" w:rsidRDefault="00431A69" w:rsidP="00431A69">
      <w:pPr>
        <w:pStyle w:val="ListParagraph"/>
        <w:spacing w:after="200"/>
        <w:contextualSpacing w:val="0"/>
        <w:rPr>
          <w:i/>
        </w:rPr>
      </w:pPr>
      <w:r w:rsidRPr="008D1768">
        <w:rPr>
          <w:i/>
        </w:rPr>
        <w:t>GASB 40, Paragraph 17 – If a government's deposits or investments are exposed to foreign currency risk, the government should disclose the U.S. dollar balances of such deposits or investments, organized by currency denomination and, if applicable, investment type.</w:t>
      </w:r>
    </w:p>
    <w:p w14:paraId="5549C391" w14:textId="77777777" w:rsidR="005A4F77" w:rsidRPr="008D1768" w:rsidRDefault="00F91506" w:rsidP="00F91506">
      <w:pPr>
        <w:pStyle w:val="ListParagraph"/>
        <w:spacing w:after="80"/>
        <w:ind w:left="360"/>
        <w:contextualSpacing w:val="0"/>
      </w:pPr>
      <w:r w:rsidRPr="008D1768">
        <w:t>Note: Please provide these disclosures on the next page.</w:t>
      </w:r>
    </w:p>
    <w:p w14:paraId="09E063BA" w14:textId="77777777" w:rsidR="00895CB5" w:rsidRDefault="00895CB5" w:rsidP="00BB098C">
      <w:pPr>
        <w:rPr>
          <w:b/>
          <w:sz w:val="22"/>
          <w:szCs w:val="22"/>
        </w:rPr>
      </w:pPr>
    </w:p>
    <w:p w14:paraId="005E8614" w14:textId="77777777" w:rsidR="00F91506" w:rsidRDefault="00F91506" w:rsidP="00BB098C">
      <w:pPr>
        <w:rPr>
          <w:b/>
          <w:sz w:val="22"/>
          <w:szCs w:val="22"/>
        </w:rPr>
      </w:pPr>
    </w:p>
    <w:p w14:paraId="454A66E3" w14:textId="77777777" w:rsidR="00F91506" w:rsidRDefault="00F91506" w:rsidP="00F91506">
      <w:pPr>
        <w:jc w:val="center"/>
      </w:pPr>
      <w:r>
        <w:rPr>
          <w:b/>
          <w:sz w:val="22"/>
          <w:szCs w:val="22"/>
        </w:rPr>
        <w:br w:type="page"/>
      </w:r>
      <w:r w:rsidRPr="00645F77">
        <w:rPr>
          <w:rFonts w:ascii="Arial" w:hAnsi="Arial" w:cs="Arial"/>
          <w:b/>
        </w:rPr>
        <w:lastRenderedPageBreak/>
        <w:t>Worksheet 3</w:t>
      </w:r>
      <w:r>
        <w:rPr>
          <w:rFonts w:ascii="Arial" w:hAnsi="Arial" w:cs="Arial"/>
          <w:b/>
        </w:rPr>
        <w:t>42</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Investment Derivative Instruments</w:t>
      </w:r>
    </w:p>
    <w:p w14:paraId="5259E017" w14:textId="77777777" w:rsidR="00F91506" w:rsidRDefault="00F91506" w:rsidP="00F91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346C6" w:rsidRPr="00253852" w14:paraId="3A0E2315" w14:textId="77777777" w:rsidTr="00F346C6">
        <w:tc>
          <w:tcPr>
            <w:tcW w:w="1818" w:type="dxa"/>
            <w:shd w:val="clear" w:color="auto" w:fill="FFFFFF"/>
          </w:tcPr>
          <w:p w14:paraId="5CF6C179" w14:textId="77777777" w:rsidR="00F346C6" w:rsidRPr="006869F1" w:rsidRDefault="00F346C6"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169271D" w14:textId="77777777" w:rsidR="00F346C6" w:rsidRPr="00253852" w:rsidRDefault="00F346C6" w:rsidP="00F346C6">
            <w:pPr>
              <w:rPr>
                <w:rFonts w:ascii="Calibri" w:hAnsi="Calibri"/>
                <w:sz w:val="22"/>
              </w:rPr>
            </w:pPr>
          </w:p>
        </w:tc>
      </w:tr>
      <w:tr w:rsidR="00F346C6" w:rsidRPr="006869F1" w14:paraId="23541CF0" w14:textId="77777777" w:rsidTr="00F346C6">
        <w:tc>
          <w:tcPr>
            <w:tcW w:w="1818" w:type="dxa"/>
            <w:shd w:val="clear" w:color="auto" w:fill="FFFFFF"/>
            <w:vAlign w:val="bottom"/>
          </w:tcPr>
          <w:p w14:paraId="4B64A22A" w14:textId="77777777" w:rsidR="00F346C6" w:rsidRPr="006869F1" w:rsidRDefault="00F346C6"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EADF9C6" w14:textId="77777777" w:rsidR="00F346C6" w:rsidRPr="006869F1" w:rsidRDefault="00F346C6" w:rsidP="00F346C6">
            <w:pPr>
              <w:rPr>
                <w:rFonts w:ascii="Calibri" w:hAnsi="Calibri"/>
                <w:sz w:val="22"/>
              </w:rPr>
            </w:pPr>
          </w:p>
        </w:tc>
      </w:tr>
      <w:tr w:rsidR="00F346C6" w:rsidRPr="006869F1" w14:paraId="5D4F4FF3" w14:textId="77777777" w:rsidTr="00F346C6">
        <w:tc>
          <w:tcPr>
            <w:tcW w:w="1818" w:type="dxa"/>
            <w:shd w:val="clear" w:color="auto" w:fill="FFFFFF"/>
            <w:vAlign w:val="bottom"/>
          </w:tcPr>
          <w:p w14:paraId="6CE6EE57" w14:textId="77777777" w:rsidR="00F346C6" w:rsidRPr="006869F1" w:rsidRDefault="00F346C6"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7252608F" w14:textId="77777777" w:rsidR="00F346C6" w:rsidRPr="006869F1" w:rsidRDefault="00F346C6" w:rsidP="00F346C6">
            <w:pPr>
              <w:rPr>
                <w:rFonts w:ascii="Calibri" w:hAnsi="Calibri"/>
                <w:sz w:val="22"/>
              </w:rPr>
            </w:pPr>
          </w:p>
        </w:tc>
      </w:tr>
    </w:tbl>
    <w:p w14:paraId="46BAFCD0" w14:textId="77777777" w:rsidR="00F346C6" w:rsidRDefault="00F346C6" w:rsidP="00F91506"/>
    <w:p w14:paraId="0E8181BF" w14:textId="77777777" w:rsidR="00895CB5" w:rsidRDefault="00857301" w:rsidP="00BB098C">
      <w:pPr>
        <w:rPr>
          <w:b/>
          <w:sz w:val="22"/>
          <w:szCs w:val="22"/>
        </w:rPr>
      </w:pPr>
      <w:r>
        <w:rPr>
          <w:noProof/>
        </w:rPr>
        <mc:AlternateContent>
          <mc:Choice Requires="wps">
            <w:drawing>
              <wp:anchor distT="0" distB="0" distL="114300" distR="114300" simplePos="0" relativeHeight="251658264" behindDoc="0" locked="0" layoutInCell="1" allowOverlap="1" wp14:anchorId="0D1B1E1B" wp14:editId="645EB159">
                <wp:simplePos x="0" y="0"/>
                <wp:positionH relativeFrom="column">
                  <wp:posOffset>-154940</wp:posOffset>
                </wp:positionH>
                <wp:positionV relativeFrom="paragraph">
                  <wp:posOffset>-5715</wp:posOffset>
                </wp:positionV>
                <wp:extent cx="6763385" cy="0"/>
                <wp:effectExtent l="18415" t="17145" r="952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583981A">
              <v:line id="Line 163"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536B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jB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"/>
            </w:pict>
          </mc:Fallback>
        </mc:AlternateContent>
      </w:r>
    </w:p>
    <w:p w14:paraId="195B291F" w14:textId="51804CD8" w:rsidR="001339C1" w:rsidRDefault="00F91506" w:rsidP="00F91506">
      <w:pPr>
        <w:rPr>
          <w:b/>
          <w:sz w:val="22"/>
          <w:szCs w:val="22"/>
        </w:rPr>
      </w:pPr>
      <w:r w:rsidRPr="00F84617">
        <w:rPr>
          <w:b/>
          <w:sz w:val="22"/>
          <w:szCs w:val="22"/>
        </w:rPr>
        <w:t>Please provide the</w:t>
      </w:r>
      <w:r>
        <w:rPr>
          <w:b/>
          <w:sz w:val="22"/>
          <w:szCs w:val="22"/>
        </w:rPr>
        <w:t xml:space="preserve"> required d</w:t>
      </w:r>
      <w:r w:rsidRPr="00F84617">
        <w:rPr>
          <w:b/>
          <w:sz w:val="22"/>
          <w:szCs w:val="22"/>
        </w:rPr>
        <w:t xml:space="preserve">isclosures </w:t>
      </w:r>
      <w:r>
        <w:rPr>
          <w:b/>
          <w:sz w:val="22"/>
          <w:szCs w:val="22"/>
        </w:rPr>
        <w:t>for investment derivative</w:t>
      </w:r>
      <w:r w:rsidR="00416630">
        <w:rPr>
          <w:b/>
          <w:sz w:val="22"/>
          <w:szCs w:val="22"/>
        </w:rPr>
        <w:t xml:space="preserve"> instruments</w:t>
      </w:r>
      <w:r>
        <w:rPr>
          <w:b/>
          <w:sz w:val="22"/>
          <w:szCs w:val="22"/>
        </w:rPr>
        <w:t xml:space="preserve"> </w:t>
      </w:r>
      <w:r w:rsidRPr="00F84617">
        <w:rPr>
          <w:b/>
          <w:sz w:val="22"/>
          <w:szCs w:val="22"/>
        </w:rPr>
        <w:t>in the space below:</w:t>
      </w:r>
    </w:p>
    <w:p w14:paraId="59454E98" w14:textId="77777777" w:rsidR="001339C1" w:rsidRDefault="001339C1">
      <w:pPr>
        <w:rPr>
          <w:b/>
          <w:sz w:val="22"/>
          <w:szCs w:val="22"/>
        </w:rPr>
      </w:pPr>
      <w:r>
        <w:rPr>
          <w:b/>
          <w:sz w:val="22"/>
          <w:szCs w:val="22"/>
        </w:rPr>
        <w:br w:type="page"/>
      </w:r>
    </w:p>
    <w:p w14:paraId="75EA4457" w14:textId="77777777" w:rsidR="002A6FB1" w:rsidRDefault="002A6FB1" w:rsidP="001339C1">
      <w:pPr>
        <w:jc w:val="center"/>
        <w:rPr>
          <w:rFonts w:ascii="Arial" w:hAnsi="Arial" w:cs="Arial"/>
          <w:b/>
        </w:rPr>
      </w:pPr>
    </w:p>
    <w:p w14:paraId="52E5103C" w14:textId="2DBE3B00" w:rsidR="001339C1" w:rsidRDefault="001339C1" w:rsidP="001339C1">
      <w:pPr>
        <w:jc w:val="center"/>
        <w:rPr>
          <w:rFonts w:ascii="Arial" w:hAnsi="Arial" w:cs="Arial"/>
          <w:b/>
        </w:rPr>
      </w:pPr>
      <w:r w:rsidRPr="00645F77">
        <w:rPr>
          <w:rFonts w:ascii="Arial" w:hAnsi="Arial" w:cs="Arial"/>
          <w:b/>
        </w:rPr>
        <w:t>Worksheet 3</w:t>
      </w:r>
      <w:r>
        <w:rPr>
          <w:rFonts w:ascii="Arial" w:hAnsi="Arial" w:cs="Arial"/>
          <w:b/>
        </w:rPr>
        <w:t>45</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Con</w:t>
      </w:r>
      <w:r w:rsidR="006B40EB">
        <w:rPr>
          <w:rFonts w:ascii="Arial" w:hAnsi="Arial" w:cs="Arial"/>
          <w:b/>
        </w:rPr>
        <w:t>tingencies</w:t>
      </w:r>
    </w:p>
    <w:p w14:paraId="38ACA0AB" w14:textId="77777777" w:rsidR="006B40EB" w:rsidRDefault="006B40EB" w:rsidP="001339C1">
      <w:pPr>
        <w:jc w:val="center"/>
      </w:pPr>
      <w:bookmarkStart w:id="29" w:name="W345"/>
      <w:bookmarkEnd w:id="29"/>
    </w:p>
    <w:p w14:paraId="519C95EA" w14:textId="77777777" w:rsidR="001339C1" w:rsidRDefault="001339C1" w:rsidP="001339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1339C1" w:rsidRPr="00253852" w14:paraId="022D8289" w14:textId="77777777" w:rsidTr="001339C1">
        <w:tc>
          <w:tcPr>
            <w:tcW w:w="1818" w:type="dxa"/>
            <w:shd w:val="clear" w:color="auto" w:fill="FFFFFF"/>
          </w:tcPr>
          <w:p w14:paraId="7F300B05" w14:textId="77777777" w:rsidR="001339C1" w:rsidRPr="006869F1" w:rsidRDefault="001339C1" w:rsidP="001339C1">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123B6EC" w14:textId="77777777" w:rsidR="001339C1" w:rsidRPr="00253852" w:rsidRDefault="001339C1" w:rsidP="001339C1">
            <w:pPr>
              <w:rPr>
                <w:rFonts w:ascii="Calibri" w:hAnsi="Calibri"/>
                <w:sz w:val="22"/>
              </w:rPr>
            </w:pPr>
          </w:p>
        </w:tc>
      </w:tr>
      <w:tr w:rsidR="001339C1" w:rsidRPr="006869F1" w14:paraId="61363A06" w14:textId="77777777" w:rsidTr="001339C1">
        <w:tc>
          <w:tcPr>
            <w:tcW w:w="1818" w:type="dxa"/>
            <w:shd w:val="clear" w:color="auto" w:fill="FFFFFF"/>
            <w:vAlign w:val="bottom"/>
          </w:tcPr>
          <w:p w14:paraId="26F56C8E" w14:textId="77777777" w:rsidR="001339C1" w:rsidRPr="006869F1" w:rsidRDefault="001339C1" w:rsidP="001339C1">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30525290" w14:textId="77777777" w:rsidR="001339C1" w:rsidRPr="006869F1" w:rsidRDefault="001339C1" w:rsidP="001339C1">
            <w:pPr>
              <w:rPr>
                <w:rFonts w:ascii="Calibri" w:hAnsi="Calibri"/>
                <w:sz w:val="22"/>
              </w:rPr>
            </w:pPr>
          </w:p>
        </w:tc>
      </w:tr>
      <w:tr w:rsidR="001339C1" w:rsidRPr="006869F1" w14:paraId="06B3A196" w14:textId="77777777" w:rsidTr="001339C1">
        <w:tc>
          <w:tcPr>
            <w:tcW w:w="1818" w:type="dxa"/>
            <w:shd w:val="clear" w:color="auto" w:fill="FFFFFF"/>
            <w:vAlign w:val="bottom"/>
          </w:tcPr>
          <w:p w14:paraId="785CDE9B" w14:textId="77777777" w:rsidR="001339C1" w:rsidRPr="006869F1" w:rsidRDefault="001339C1" w:rsidP="001339C1">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DD4C5C4" w14:textId="77777777" w:rsidR="001339C1" w:rsidRPr="006869F1" w:rsidRDefault="001339C1" w:rsidP="001339C1">
            <w:pPr>
              <w:rPr>
                <w:rFonts w:ascii="Calibri" w:hAnsi="Calibri"/>
                <w:sz w:val="22"/>
              </w:rPr>
            </w:pPr>
          </w:p>
        </w:tc>
      </w:tr>
    </w:tbl>
    <w:p w14:paraId="344A9F81" w14:textId="77777777" w:rsidR="001339C1" w:rsidRDefault="001339C1" w:rsidP="001339C1"/>
    <w:p w14:paraId="2DD5F18E" w14:textId="77777777" w:rsidR="001339C1" w:rsidRPr="006B40EB" w:rsidRDefault="001339C1" w:rsidP="001339C1">
      <w:r>
        <w:rPr>
          <w:noProof/>
        </w:rPr>
        <mc:AlternateContent>
          <mc:Choice Requires="wps">
            <w:drawing>
              <wp:anchor distT="0" distB="0" distL="114300" distR="114300" simplePos="0" relativeHeight="251658274" behindDoc="0" locked="0" layoutInCell="1" allowOverlap="1" wp14:anchorId="1FC67E5F" wp14:editId="1CEAD097">
                <wp:simplePos x="0" y="0"/>
                <wp:positionH relativeFrom="column">
                  <wp:posOffset>-154940</wp:posOffset>
                </wp:positionH>
                <wp:positionV relativeFrom="paragraph">
                  <wp:posOffset>-5715</wp:posOffset>
                </wp:positionV>
                <wp:extent cx="6763385" cy="0"/>
                <wp:effectExtent l="18415" t="17145" r="9525"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AB27095">
              <v:line id="Line 128"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35DCC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2A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"/>
            </w:pict>
          </mc:Fallback>
        </mc:AlternateContent>
      </w:r>
    </w:p>
    <w:p w14:paraId="03A09853" w14:textId="77777777" w:rsidR="001339C1" w:rsidRDefault="001339C1" w:rsidP="001339C1"/>
    <w:p w14:paraId="4300636C" w14:textId="77777777" w:rsidR="00F02CAD" w:rsidRPr="00F02CAD" w:rsidRDefault="006B40EB" w:rsidP="00F02CAD">
      <w:pPr>
        <w:jc w:val="both"/>
        <w:rPr>
          <w:b/>
          <w:sz w:val="20"/>
          <w:szCs w:val="20"/>
        </w:rPr>
      </w:pPr>
      <w:r w:rsidRPr="00F02CAD">
        <w:rPr>
          <w:b/>
          <w:sz w:val="20"/>
          <w:szCs w:val="20"/>
        </w:rPr>
        <w:t>Describe</w:t>
      </w:r>
      <w:r w:rsidR="00F02CAD" w:rsidRPr="00F02CAD">
        <w:rPr>
          <w:b/>
          <w:sz w:val="20"/>
          <w:szCs w:val="20"/>
        </w:rPr>
        <w:t xml:space="preserve"> material contingent liabilities that require possible disclosure in accordance with the guidelines below:</w:t>
      </w:r>
    </w:p>
    <w:p w14:paraId="00F2F3B7" w14:textId="77777777" w:rsidR="00F02CAD" w:rsidRDefault="00F02CAD" w:rsidP="00F02CAD">
      <w:pPr>
        <w:ind w:firstLine="288"/>
        <w:jc w:val="both"/>
        <w:rPr>
          <w:sz w:val="20"/>
          <w:szCs w:val="20"/>
        </w:rPr>
      </w:pPr>
    </w:p>
    <w:p w14:paraId="037C5FEB" w14:textId="77777777" w:rsidR="00F02CAD" w:rsidRDefault="00F02CAD" w:rsidP="00F02CAD">
      <w:pPr>
        <w:ind w:left="288"/>
        <w:jc w:val="both"/>
        <w:rPr>
          <w:sz w:val="20"/>
          <w:szCs w:val="20"/>
        </w:rPr>
      </w:pPr>
      <w:r w:rsidRPr="00F02CAD">
        <w:rPr>
          <w:sz w:val="20"/>
          <w:szCs w:val="20"/>
        </w:rPr>
        <w:t>1.  The chance that the State entity will actually</w:t>
      </w:r>
      <w:r>
        <w:rPr>
          <w:sz w:val="20"/>
          <w:szCs w:val="20"/>
        </w:rPr>
        <w:t xml:space="preserve"> </w:t>
      </w:r>
      <w:r w:rsidRPr="00F02CAD">
        <w:rPr>
          <w:sz w:val="20"/>
          <w:szCs w:val="20"/>
        </w:rPr>
        <w:t>incur the liability is better th</w:t>
      </w:r>
      <w:r>
        <w:rPr>
          <w:sz w:val="20"/>
          <w:szCs w:val="20"/>
        </w:rPr>
        <w:t>an a REMOTE (either POSSIBLE or</w:t>
      </w:r>
    </w:p>
    <w:p w14:paraId="557862D5" w14:textId="1C795D99" w:rsidR="00F02CAD" w:rsidRPr="00F02CAD" w:rsidRDefault="00F02CAD" w:rsidP="00F02CAD">
      <w:pPr>
        <w:ind w:left="288"/>
        <w:jc w:val="both"/>
        <w:rPr>
          <w:sz w:val="20"/>
          <w:szCs w:val="20"/>
        </w:rPr>
      </w:pPr>
      <w:r>
        <w:rPr>
          <w:sz w:val="20"/>
          <w:szCs w:val="20"/>
        </w:rPr>
        <w:t xml:space="preserve"> </w:t>
      </w:r>
      <w:r w:rsidRPr="00F02CAD">
        <w:rPr>
          <w:sz w:val="20"/>
          <w:szCs w:val="20"/>
        </w:rPr>
        <w:t xml:space="preserve"> </w:t>
      </w:r>
      <w:r>
        <w:rPr>
          <w:sz w:val="20"/>
          <w:szCs w:val="20"/>
        </w:rPr>
        <w:t xml:space="preserve">   </w:t>
      </w:r>
      <w:r w:rsidRPr="00F02CAD">
        <w:rPr>
          <w:sz w:val="20"/>
          <w:szCs w:val="20"/>
        </w:rPr>
        <w:t>PROBABLE) likelihood</w:t>
      </w:r>
      <w:r w:rsidR="00785A32">
        <w:rPr>
          <w:sz w:val="20"/>
          <w:szCs w:val="20"/>
        </w:rPr>
        <w:t xml:space="preserve"> (terms are defined in the instructions)</w:t>
      </w:r>
      <w:r w:rsidRPr="00F02CAD">
        <w:rPr>
          <w:sz w:val="20"/>
          <w:szCs w:val="20"/>
        </w:rPr>
        <w:t>; and,</w:t>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p>
    <w:p w14:paraId="396AD47E" w14:textId="77777777" w:rsidR="004417D7" w:rsidRDefault="00F02CAD" w:rsidP="004417D7">
      <w:pPr>
        <w:ind w:left="288"/>
        <w:jc w:val="both"/>
        <w:rPr>
          <w:sz w:val="20"/>
          <w:szCs w:val="20"/>
        </w:rPr>
      </w:pPr>
      <w:r w:rsidRPr="00F02CAD">
        <w:rPr>
          <w:sz w:val="20"/>
          <w:szCs w:val="20"/>
        </w:rPr>
        <w:t>2.  The amount of the possible liability is known</w:t>
      </w:r>
      <w:r w:rsidR="004417D7">
        <w:rPr>
          <w:sz w:val="20"/>
          <w:szCs w:val="20"/>
        </w:rPr>
        <w:t xml:space="preserve"> or</w:t>
      </w:r>
      <w:r w:rsidR="00785A32">
        <w:rPr>
          <w:sz w:val="20"/>
          <w:szCs w:val="20"/>
        </w:rPr>
        <w:t xml:space="preserve"> can be reasonably estimated, or </w:t>
      </w:r>
      <w:r w:rsidR="004417D7">
        <w:rPr>
          <w:sz w:val="20"/>
          <w:szCs w:val="20"/>
        </w:rPr>
        <w:t>the amount of the probable/possible</w:t>
      </w:r>
    </w:p>
    <w:p w14:paraId="06746E04" w14:textId="2C977BE1" w:rsidR="00F02CAD" w:rsidRPr="00F02CAD" w:rsidRDefault="004417D7" w:rsidP="004417D7">
      <w:pPr>
        <w:ind w:left="288"/>
        <w:jc w:val="both"/>
        <w:rPr>
          <w:sz w:val="20"/>
          <w:szCs w:val="20"/>
        </w:rPr>
      </w:pPr>
      <w:r>
        <w:rPr>
          <w:sz w:val="20"/>
          <w:szCs w:val="20"/>
        </w:rPr>
        <w:t xml:space="preserve">     liability cannot be </w:t>
      </w:r>
      <w:r w:rsidR="00F02CAD" w:rsidRPr="00F02CAD">
        <w:rPr>
          <w:sz w:val="20"/>
          <w:szCs w:val="20"/>
        </w:rPr>
        <w:t>reasonably estimated.</w:t>
      </w:r>
      <w:r w:rsidR="00F02CAD" w:rsidRPr="00F02CAD">
        <w:rPr>
          <w:sz w:val="20"/>
          <w:szCs w:val="20"/>
        </w:rPr>
        <w:tab/>
      </w:r>
    </w:p>
    <w:p w14:paraId="3BAD4181" w14:textId="77777777" w:rsidR="006B40EB" w:rsidRDefault="00F02CAD" w:rsidP="00F02CAD">
      <w:pPr>
        <w:ind w:firstLine="288"/>
        <w:jc w:val="both"/>
        <w:rPr>
          <w:b/>
        </w:rPr>
      </w:pPr>
      <w:r w:rsidRPr="00F02CAD">
        <w:rPr>
          <w:sz w:val="20"/>
          <w:szCs w:val="20"/>
        </w:rPr>
        <w:t>3.  Material contingent liability is defined as $20 million or greater.</w:t>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006B40EB">
        <w:rPr>
          <w:sz w:val="20"/>
          <w:szCs w:val="20"/>
        </w:rPr>
        <w:t xml:space="preserve"> </w:t>
      </w:r>
    </w:p>
    <w:p w14:paraId="00B6D898" w14:textId="77777777" w:rsidR="006B40EB" w:rsidRDefault="006B40EB" w:rsidP="006B40EB">
      <w:pPr>
        <w:rPr>
          <w:b/>
          <w:sz w:val="22"/>
          <w:szCs w:val="22"/>
        </w:rPr>
      </w:pPr>
      <w:r w:rsidRPr="00F84617">
        <w:rPr>
          <w:b/>
          <w:sz w:val="22"/>
          <w:szCs w:val="22"/>
        </w:rPr>
        <w:t xml:space="preserve">Please provide </w:t>
      </w:r>
      <w:r>
        <w:rPr>
          <w:b/>
          <w:sz w:val="22"/>
          <w:szCs w:val="22"/>
        </w:rPr>
        <w:t>description below:</w:t>
      </w:r>
    </w:p>
    <w:p w14:paraId="019FF3D3" w14:textId="77777777" w:rsidR="006B40EB" w:rsidRPr="006C0ACD" w:rsidRDefault="006B40EB" w:rsidP="001339C1">
      <w:pPr>
        <w:rPr>
          <w:b/>
        </w:rPr>
      </w:pPr>
    </w:p>
    <w:p w14:paraId="70598665" w14:textId="77777777" w:rsidR="001339C1" w:rsidRDefault="001339C1" w:rsidP="001339C1">
      <w:pPr>
        <w:spacing w:before="120"/>
      </w:pPr>
    </w:p>
    <w:p w14:paraId="3585C47E" w14:textId="77777777" w:rsidR="001339C1" w:rsidRDefault="001339C1" w:rsidP="001339C1">
      <w:pPr>
        <w:spacing w:before="120"/>
      </w:pPr>
    </w:p>
    <w:p w14:paraId="67CFE160" w14:textId="77777777" w:rsidR="00F91506" w:rsidRDefault="001339C1" w:rsidP="001339C1">
      <w:pPr>
        <w:rPr>
          <w:b/>
          <w:sz w:val="22"/>
          <w:szCs w:val="22"/>
        </w:rPr>
      </w:pPr>
      <w:r>
        <w:br w:type="page"/>
      </w:r>
    </w:p>
    <w:p w14:paraId="1576A765" w14:textId="77777777" w:rsidR="002A6FB1" w:rsidRDefault="002A6FB1" w:rsidP="00A810D7">
      <w:pPr>
        <w:jc w:val="center"/>
        <w:rPr>
          <w:rFonts w:ascii="Arial" w:hAnsi="Arial" w:cs="Arial"/>
          <w:b/>
        </w:rPr>
      </w:pPr>
    </w:p>
    <w:p w14:paraId="2D060448" w14:textId="374CB98A" w:rsidR="00A810D7" w:rsidRDefault="00A810D7" w:rsidP="00A810D7">
      <w:pPr>
        <w:jc w:val="center"/>
      </w:pPr>
      <w:r w:rsidRPr="00645F77">
        <w:rPr>
          <w:rFonts w:ascii="Arial" w:hAnsi="Arial" w:cs="Arial"/>
          <w:b/>
        </w:rPr>
        <w:t>Worksheet 3</w:t>
      </w:r>
      <w:r>
        <w:rPr>
          <w:rFonts w:ascii="Arial" w:hAnsi="Arial" w:cs="Arial"/>
          <w:b/>
        </w:rPr>
        <w:t>50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Construction and Other Significant Commitments</w:t>
      </w:r>
    </w:p>
    <w:p w14:paraId="5ADF00EB" w14:textId="77777777" w:rsidR="00A810D7" w:rsidRDefault="00A810D7" w:rsidP="00A81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346C6" w:rsidRPr="00253852" w14:paraId="2AA46D21" w14:textId="77777777" w:rsidTr="00F346C6">
        <w:tc>
          <w:tcPr>
            <w:tcW w:w="1818" w:type="dxa"/>
            <w:shd w:val="clear" w:color="auto" w:fill="FFFFFF"/>
          </w:tcPr>
          <w:p w14:paraId="38330B24" w14:textId="77777777" w:rsidR="00F346C6" w:rsidRPr="006869F1" w:rsidRDefault="00F346C6"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93F40C4" w14:textId="77777777" w:rsidR="00F346C6" w:rsidRPr="00253852" w:rsidRDefault="00F346C6" w:rsidP="00F346C6">
            <w:pPr>
              <w:rPr>
                <w:rFonts w:ascii="Calibri" w:hAnsi="Calibri"/>
                <w:sz w:val="22"/>
              </w:rPr>
            </w:pPr>
          </w:p>
        </w:tc>
      </w:tr>
      <w:tr w:rsidR="00F346C6" w:rsidRPr="006869F1" w14:paraId="659F6093" w14:textId="77777777" w:rsidTr="00F346C6">
        <w:tc>
          <w:tcPr>
            <w:tcW w:w="1818" w:type="dxa"/>
            <w:shd w:val="clear" w:color="auto" w:fill="FFFFFF"/>
            <w:vAlign w:val="bottom"/>
          </w:tcPr>
          <w:p w14:paraId="00FB613C" w14:textId="77777777" w:rsidR="00F346C6" w:rsidRPr="006869F1" w:rsidRDefault="00F346C6"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6CDF0E5" w14:textId="77777777" w:rsidR="00F346C6" w:rsidRPr="006869F1" w:rsidRDefault="00F346C6" w:rsidP="00F346C6">
            <w:pPr>
              <w:rPr>
                <w:rFonts w:ascii="Calibri" w:hAnsi="Calibri"/>
                <w:sz w:val="22"/>
              </w:rPr>
            </w:pPr>
          </w:p>
        </w:tc>
      </w:tr>
      <w:tr w:rsidR="00F346C6" w:rsidRPr="006869F1" w14:paraId="1524BB09" w14:textId="77777777" w:rsidTr="00F346C6">
        <w:tc>
          <w:tcPr>
            <w:tcW w:w="1818" w:type="dxa"/>
            <w:shd w:val="clear" w:color="auto" w:fill="FFFFFF"/>
            <w:vAlign w:val="bottom"/>
          </w:tcPr>
          <w:p w14:paraId="2E48D579" w14:textId="77777777" w:rsidR="00F346C6" w:rsidRPr="006869F1" w:rsidRDefault="00F346C6"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B325647" w14:textId="77777777" w:rsidR="00F346C6" w:rsidRPr="006869F1" w:rsidRDefault="00F346C6" w:rsidP="00F346C6">
            <w:pPr>
              <w:rPr>
                <w:rFonts w:ascii="Calibri" w:hAnsi="Calibri"/>
                <w:sz w:val="22"/>
              </w:rPr>
            </w:pPr>
          </w:p>
        </w:tc>
      </w:tr>
    </w:tbl>
    <w:p w14:paraId="3D28088F" w14:textId="77777777" w:rsidR="00F346C6" w:rsidRDefault="00F346C6" w:rsidP="00A810D7"/>
    <w:p w14:paraId="43DD29F2" w14:textId="77777777" w:rsidR="00A810D7" w:rsidRDefault="00857301" w:rsidP="00A810D7">
      <w:r>
        <w:rPr>
          <w:noProof/>
        </w:rPr>
        <mc:AlternateContent>
          <mc:Choice Requires="wps">
            <w:drawing>
              <wp:anchor distT="0" distB="0" distL="114300" distR="114300" simplePos="0" relativeHeight="251658258" behindDoc="0" locked="0" layoutInCell="1" allowOverlap="1" wp14:anchorId="7750EEAB" wp14:editId="76E110B3">
                <wp:simplePos x="0" y="0"/>
                <wp:positionH relativeFrom="column">
                  <wp:posOffset>-154940</wp:posOffset>
                </wp:positionH>
                <wp:positionV relativeFrom="paragraph">
                  <wp:posOffset>-5715</wp:posOffset>
                </wp:positionV>
                <wp:extent cx="6763385" cy="0"/>
                <wp:effectExtent l="18415" t="17145" r="952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5A635C1">
              <v:line id="Line 128"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3B1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PB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"/>
            </w:pict>
          </mc:Fallback>
        </mc:AlternateContent>
      </w:r>
    </w:p>
    <w:p w14:paraId="169EF425" w14:textId="77777777" w:rsidR="00A810D7" w:rsidRPr="006C0ACD" w:rsidRDefault="00A810D7" w:rsidP="00A810D7">
      <w:pPr>
        <w:rPr>
          <w:b/>
        </w:rPr>
      </w:pPr>
      <w:r>
        <w:rPr>
          <w:b/>
        </w:rPr>
        <w:t>Examples of Previous Note Disclosures</w:t>
      </w:r>
    </w:p>
    <w:p w14:paraId="6B08F100" w14:textId="77777777" w:rsidR="00A810D7" w:rsidRDefault="00A810D7" w:rsidP="00A810D7"/>
    <w:p w14:paraId="51128ABB" w14:textId="65FFCF7B" w:rsidR="00A810D7" w:rsidRPr="00A810D7" w:rsidRDefault="00A810D7" w:rsidP="00A810D7">
      <w:pPr>
        <w:ind w:firstLine="288"/>
        <w:jc w:val="both"/>
        <w:rPr>
          <w:sz w:val="20"/>
          <w:szCs w:val="20"/>
        </w:rPr>
      </w:pPr>
      <w:bookmarkStart w:id="30" w:name="W350"/>
      <w:bookmarkEnd w:id="30"/>
      <w:r w:rsidRPr="00A810D7">
        <w:rPr>
          <w:sz w:val="20"/>
          <w:szCs w:val="20"/>
        </w:rPr>
        <w:t xml:space="preserve">The State Treasurer has entered contracts with external fund managers of </w:t>
      </w:r>
      <w:r w:rsidR="00AF53AE">
        <w:rPr>
          <w:sz w:val="20"/>
          <w:szCs w:val="20"/>
        </w:rPr>
        <w:t xml:space="preserve">several investment portfolios </w:t>
      </w:r>
      <w:r w:rsidR="00704EF6">
        <w:rPr>
          <w:sz w:val="20"/>
          <w:szCs w:val="20"/>
        </w:rPr>
        <w:t xml:space="preserve">within </w:t>
      </w:r>
      <w:r w:rsidRPr="00A810D7">
        <w:rPr>
          <w:sz w:val="20"/>
          <w:szCs w:val="20"/>
        </w:rPr>
        <w:t xml:space="preserve">the </w:t>
      </w:r>
      <w:r w:rsidR="00704EF6">
        <w:rPr>
          <w:sz w:val="20"/>
          <w:szCs w:val="20"/>
        </w:rPr>
        <w:t>North Carolina Department of State Treasurer External Investment Pool (External</w:t>
      </w:r>
      <w:r w:rsidRPr="00A810D7">
        <w:rPr>
          <w:sz w:val="20"/>
          <w:szCs w:val="20"/>
        </w:rPr>
        <w:t xml:space="preserve"> Investment </w:t>
      </w:r>
      <w:r w:rsidR="00704EF6">
        <w:rPr>
          <w:sz w:val="20"/>
          <w:szCs w:val="20"/>
        </w:rPr>
        <w:t>Pool)</w:t>
      </w:r>
      <w:r w:rsidRPr="00A810D7">
        <w:rPr>
          <w:sz w:val="20"/>
          <w:szCs w:val="20"/>
        </w:rPr>
        <w:t xml:space="preserve">, where the State Treasurer agrees to commit capital to these investments.  </w:t>
      </w:r>
      <w:r w:rsidR="00900272">
        <w:rPr>
          <w:sz w:val="20"/>
          <w:szCs w:val="20"/>
        </w:rPr>
        <w:t xml:space="preserve">More detailed </w:t>
      </w:r>
      <w:r w:rsidR="00335BC3">
        <w:rPr>
          <w:sz w:val="20"/>
          <w:szCs w:val="20"/>
        </w:rPr>
        <w:t>information about the External Investment Pool is available in a separate report (See Note 3A).</w:t>
      </w:r>
    </w:p>
    <w:p w14:paraId="4F60F9FB" w14:textId="77777777" w:rsidR="00A810D7" w:rsidRPr="00A810D7" w:rsidRDefault="00A810D7" w:rsidP="00A810D7">
      <w:pPr>
        <w:ind w:firstLine="288"/>
        <w:jc w:val="both"/>
        <w:rPr>
          <w:sz w:val="20"/>
          <w:szCs w:val="20"/>
        </w:rPr>
      </w:pPr>
    </w:p>
    <w:p w14:paraId="5662E80D" w14:textId="024B7227" w:rsidR="00A810D7" w:rsidRPr="00A810D7" w:rsidRDefault="00A810D7" w:rsidP="00A810D7">
      <w:pPr>
        <w:ind w:firstLine="288"/>
        <w:jc w:val="both"/>
        <w:rPr>
          <w:sz w:val="20"/>
          <w:szCs w:val="20"/>
        </w:rPr>
      </w:pPr>
      <w:r w:rsidRPr="00A810D7">
        <w:rPr>
          <w:sz w:val="20"/>
          <w:szCs w:val="20"/>
        </w:rPr>
        <w:t xml:space="preserve">The </w:t>
      </w:r>
      <w:r w:rsidR="00F6555B">
        <w:rPr>
          <w:sz w:val="20"/>
          <w:szCs w:val="20"/>
        </w:rPr>
        <w:t xml:space="preserve">UNC Investment Fund, LLC (UNC Investment Fund) at the </w:t>
      </w:r>
      <w:r w:rsidRPr="00A810D7">
        <w:rPr>
          <w:sz w:val="20"/>
          <w:szCs w:val="20"/>
        </w:rPr>
        <w:t xml:space="preserve">University of North Carolina at Chapel </w:t>
      </w:r>
      <w:r w:rsidR="00F6555B">
        <w:rPr>
          <w:sz w:val="20"/>
          <w:szCs w:val="20"/>
        </w:rPr>
        <w:t>Hill</w:t>
      </w:r>
      <w:r w:rsidRPr="00A810D7">
        <w:rPr>
          <w:sz w:val="20"/>
          <w:szCs w:val="20"/>
        </w:rPr>
        <w:t xml:space="preserve"> has entered into agreements with limited partnerships to </w:t>
      </w:r>
      <w:r w:rsidR="00F6555B">
        <w:rPr>
          <w:sz w:val="20"/>
          <w:szCs w:val="20"/>
        </w:rPr>
        <w:t>invest</w:t>
      </w:r>
      <w:r w:rsidRPr="00A810D7">
        <w:rPr>
          <w:sz w:val="20"/>
          <w:szCs w:val="20"/>
        </w:rPr>
        <w:t xml:space="preserve"> capital</w:t>
      </w:r>
      <w:r w:rsidR="00F6555B">
        <w:rPr>
          <w:sz w:val="20"/>
          <w:szCs w:val="20"/>
        </w:rPr>
        <w:t>.  These agreements represent the funding of capital over a designated period of time and are subject</w:t>
      </w:r>
      <w:r w:rsidRPr="00A810D7">
        <w:rPr>
          <w:sz w:val="20"/>
          <w:szCs w:val="20"/>
        </w:rPr>
        <w:t xml:space="preserve"> to </w:t>
      </w:r>
      <w:r w:rsidR="00F6555B">
        <w:rPr>
          <w:sz w:val="20"/>
          <w:szCs w:val="20"/>
        </w:rPr>
        <w:t>adjustments.</w:t>
      </w:r>
      <w:r w:rsidRPr="00A810D7">
        <w:rPr>
          <w:sz w:val="20"/>
          <w:szCs w:val="20"/>
        </w:rPr>
        <w:t xml:space="preserve">  As of June 30, </w:t>
      </w:r>
      <w:r w:rsidR="00F6555B">
        <w:rPr>
          <w:sz w:val="20"/>
          <w:szCs w:val="20"/>
        </w:rPr>
        <w:t>2022</w:t>
      </w:r>
      <w:r w:rsidRPr="00A810D7">
        <w:rPr>
          <w:sz w:val="20"/>
          <w:szCs w:val="20"/>
        </w:rPr>
        <w:t xml:space="preserve">, the </w:t>
      </w:r>
      <w:r w:rsidR="00F6555B">
        <w:rPr>
          <w:sz w:val="20"/>
          <w:szCs w:val="20"/>
        </w:rPr>
        <w:t xml:space="preserve">UNC </w:t>
      </w:r>
      <w:r w:rsidRPr="00A810D7">
        <w:rPr>
          <w:sz w:val="20"/>
          <w:szCs w:val="20"/>
        </w:rPr>
        <w:t xml:space="preserve">Investment Fund </w:t>
      </w:r>
      <w:r w:rsidR="00F6555B">
        <w:rPr>
          <w:sz w:val="20"/>
          <w:szCs w:val="20"/>
        </w:rPr>
        <w:t>had approximately $2.15 billion unfunded</w:t>
      </w:r>
      <w:r w:rsidRPr="00A810D7">
        <w:rPr>
          <w:sz w:val="20"/>
          <w:szCs w:val="20"/>
        </w:rPr>
        <w:t xml:space="preserve"> committed capital</w:t>
      </w:r>
      <w:r w:rsidR="00F6555B">
        <w:rPr>
          <w:sz w:val="20"/>
          <w:szCs w:val="20"/>
        </w:rPr>
        <w:t xml:space="preserve">.  </w:t>
      </w:r>
    </w:p>
    <w:p w14:paraId="2B6D1AB5" w14:textId="77777777" w:rsidR="00A810D7" w:rsidRPr="00A810D7" w:rsidRDefault="00A810D7" w:rsidP="00A810D7">
      <w:pPr>
        <w:ind w:firstLine="432"/>
        <w:jc w:val="both"/>
        <w:rPr>
          <w:sz w:val="20"/>
          <w:szCs w:val="20"/>
          <w:highlight w:val="yellow"/>
        </w:rPr>
      </w:pPr>
    </w:p>
    <w:p w14:paraId="13A65F62" w14:textId="77777777" w:rsidR="00A810D7" w:rsidRPr="005F109E" w:rsidRDefault="00A810D7" w:rsidP="00A810D7">
      <w:pPr>
        <w:ind w:firstLine="288"/>
        <w:jc w:val="both"/>
        <w:rPr>
          <w:sz w:val="19"/>
        </w:rPr>
      </w:pPr>
    </w:p>
    <w:p w14:paraId="70A5ECF8" w14:textId="77777777" w:rsidR="00A810D7" w:rsidRDefault="00A810D7" w:rsidP="00A810D7">
      <w:pPr>
        <w:rPr>
          <w:b/>
        </w:rPr>
      </w:pPr>
      <w:r>
        <w:rPr>
          <w:b/>
        </w:rPr>
        <w:t>Current Year Note Disclosures (Please update as necessary)</w:t>
      </w:r>
    </w:p>
    <w:p w14:paraId="2880D30B" w14:textId="77777777" w:rsidR="00B803E9" w:rsidRDefault="00B803E9" w:rsidP="00A810D7">
      <w:pPr>
        <w:rPr>
          <w:b/>
        </w:rPr>
      </w:pPr>
    </w:p>
    <w:p w14:paraId="712D04AA" w14:textId="77777777" w:rsidR="00B803E9" w:rsidRDefault="00B803E9" w:rsidP="00A810D7">
      <w:pPr>
        <w:rPr>
          <w:b/>
        </w:rPr>
      </w:pPr>
    </w:p>
    <w:p w14:paraId="6718EC62" w14:textId="77777777" w:rsidR="00B803E9" w:rsidRPr="00B803E9" w:rsidRDefault="00B803E9" w:rsidP="00A810D7"/>
    <w:p w14:paraId="42316AE8" w14:textId="77777777" w:rsidR="00B803E9" w:rsidRPr="00B803E9" w:rsidRDefault="00B803E9" w:rsidP="00A810D7"/>
    <w:p w14:paraId="7CDF110E" w14:textId="77777777" w:rsidR="00B803E9" w:rsidRPr="00B803E9" w:rsidRDefault="00B803E9" w:rsidP="00A810D7"/>
    <w:p w14:paraId="149E50EE" w14:textId="77777777" w:rsidR="00B803E9" w:rsidRPr="00B803E9" w:rsidRDefault="00B803E9" w:rsidP="00A810D7"/>
    <w:p w14:paraId="18938445" w14:textId="77777777" w:rsidR="00B803E9" w:rsidRPr="00B803E9" w:rsidRDefault="00B803E9" w:rsidP="00A810D7"/>
    <w:p w14:paraId="6E45FB51" w14:textId="77777777" w:rsidR="00E97A5F" w:rsidRPr="00B803E9" w:rsidRDefault="00E97A5F" w:rsidP="00E97A5F">
      <w:pPr>
        <w:spacing w:before="120"/>
      </w:pPr>
    </w:p>
    <w:p w14:paraId="0DC751BB" w14:textId="77777777" w:rsidR="00845D3D" w:rsidRDefault="00845D3D" w:rsidP="00E97A5F">
      <w:pPr>
        <w:spacing w:before="120"/>
      </w:pPr>
    </w:p>
    <w:p w14:paraId="32973DCA" w14:textId="77777777" w:rsidR="00B803E9" w:rsidRDefault="00B803E9" w:rsidP="00E97A5F">
      <w:pPr>
        <w:spacing w:before="120"/>
      </w:pPr>
    </w:p>
    <w:p w14:paraId="6F2A3377" w14:textId="77777777" w:rsidR="00B803E9" w:rsidRDefault="00B803E9" w:rsidP="00E97A5F">
      <w:pPr>
        <w:spacing w:before="120"/>
      </w:pPr>
    </w:p>
    <w:p w14:paraId="41054834" w14:textId="77777777" w:rsidR="00B803E9" w:rsidRDefault="00B803E9">
      <w:r>
        <w:br w:type="page"/>
      </w:r>
    </w:p>
    <w:p w14:paraId="2522A0DE" w14:textId="77777777" w:rsidR="002A6FB1" w:rsidRDefault="002A6FB1" w:rsidP="002308C1">
      <w:pPr>
        <w:spacing w:before="120"/>
        <w:ind w:left="1440" w:firstLine="720"/>
        <w:rPr>
          <w:rFonts w:ascii="Arial" w:hAnsi="Arial" w:cs="Arial"/>
          <w:b/>
        </w:rPr>
      </w:pPr>
    </w:p>
    <w:p w14:paraId="02AFC2FE" w14:textId="04009361" w:rsidR="008C0A3B" w:rsidRDefault="00645F77" w:rsidP="002308C1">
      <w:pPr>
        <w:spacing w:before="120"/>
        <w:ind w:left="1440" w:firstLine="720"/>
      </w:pPr>
      <w:r w:rsidRPr="00645F77">
        <w:rPr>
          <w:rFonts w:ascii="Arial" w:hAnsi="Arial" w:cs="Arial"/>
          <w:b/>
        </w:rPr>
        <w:t>Worksheet 3</w:t>
      </w:r>
      <w:r w:rsidR="00542F70">
        <w:rPr>
          <w:rFonts w:ascii="Arial" w:hAnsi="Arial" w:cs="Arial"/>
          <w:b/>
        </w:rPr>
        <w:t>55</w:t>
      </w:r>
      <w:r w:rsidRPr="00645F77">
        <w:rPr>
          <w:rFonts w:ascii="Arial" w:hAnsi="Arial" w:cs="Arial"/>
          <w:b/>
        </w:rPr>
        <w:t xml:space="preserve"> </w:t>
      </w:r>
      <w:r w:rsidR="00BF41FC">
        <w:rPr>
          <w:rFonts w:ascii="Arial" w:hAnsi="Arial" w:cs="Arial"/>
          <w:b/>
        </w:rPr>
        <w:t>–</w:t>
      </w:r>
      <w:r w:rsidRPr="00645F77">
        <w:rPr>
          <w:rFonts w:ascii="Arial" w:hAnsi="Arial" w:cs="Arial"/>
          <w:b/>
        </w:rPr>
        <w:t xml:space="preserve"> </w:t>
      </w:r>
      <w:r w:rsidR="00542F70">
        <w:rPr>
          <w:rFonts w:ascii="Arial" w:hAnsi="Arial" w:cs="Arial"/>
          <w:b/>
        </w:rPr>
        <w:t>Subsequent Events/Other Items</w:t>
      </w:r>
    </w:p>
    <w:p w14:paraId="2BD8446B"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346C6" w:rsidRPr="00253852" w14:paraId="2FDECAB2" w14:textId="77777777" w:rsidTr="00F346C6">
        <w:tc>
          <w:tcPr>
            <w:tcW w:w="1818" w:type="dxa"/>
            <w:shd w:val="clear" w:color="auto" w:fill="FFFFFF"/>
          </w:tcPr>
          <w:p w14:paraId="22C594EB" w14:textId="77777777" w:rsidR="00F346C6" w:rsidRPr="006869F1" w:rsidRDefault="00F346C6"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0EEAFE6" w14:textId="77777777" w:rsidR="00F346C6" w:rsidRPr="00253852" w:rsidRDefault="00F346C6" w:rsidP="00F346C6">
            <w:pPr>
              <w:rPr>
                <w:rFonts w:ascii="Calibri" w:hAnsi="Calibri"/>
                <w:sz w:val="22"/>
              </w:rPr>
            </w:pPr>
          </w:p>
        </w:tc>
      </w:tr>
      <w:tr w:rsidR="00F346C6" w:rsidRPr="006869F1" w14:paraId="77F62405" w14:textId="77777777" w:rsidTr="00F346C6">
        <w:tc>
          <w:tcPr>
            <w:tcW w:w="1818" w:type="dxa"/>
            <w:shd w:val="clear" w:color="auto" w:fill="FFFFFF"/>
            <w:vAlign w:val="bottom"/>
          </w:tcPr>
          <w:p w14:paraId="1112D4BA" w14:textId="77777777" w:rsidR="00F346C6" w:rsidRPr="006869F1" w:rsidRDefault="00F346C6"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A7790AE" w14:textId="77777777" w:rsidR="00F346C6" w:rsidRPr="006869F1" w:rsidRDefault="00F346C6" w:rsidP="00F346C6">
            <w:pPr>
              <w:rPr>
                <w:rFonts w:ascii="Calibri" w:hAnsi="Calibri"/>
                <w:sz w:val="22"/>
              </w:rPr>
            </w:pPr>
          </w:p>
        </w:tc>
      </w:tr>
      <w:tr w:rsidR="00F346C6" w:rsidRPr="006869F1" w14:paraId="2DD4F122" w14:textId="77777777" w:rsidTr="00F346C6">
        <w:tc>
          <w:tcPr>
            <w:tcW w:w="1818" w:type="dxa"/>
            <w:shd w:val="clear" w:color="auto" w:fill="FFFFFF"/>
            <w:vAlign w:val="bottom"/>
          </w:tcPr>
          <w:p w14:paraId="38D0D897" w14:textId="77777777" w:rsidR="00F346C6" w:rsidRPr="006869F1" w:rsidRDefault="00F346C6"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F11ED9A" w14:textId="77777777" w:rsidR="00F346C6" w:rsidRPr="006869F1" w:rsidRDefault="00F346C6" w:rsidP="00F346C6">
            <w:pPr>
              <w:rPr>
                <w:rFonts w:ascii="Calibri" w:hAnsi="Calibri"/>
                <w:sz w:val="22"/>
              </w:rPr>
            </w:pPr>
          </w:p>
        </w:tc>
      </w:tr>
    </w:tbl>
    <w:p w14:paraId="5D336411" w14:textId="77777777" w:rsidR="00F346C6" w:rsidRDefault="00F346C6" w:rsidP="008C0A3B"/>
    <w:p w14:paraId="1792BB4B" w14:textId="77777777" w:rsidR="008C0A3B" w:rsidRDefault="00857301" w:rsidP="008C0A3B">
      <w:r>
        <w:rPr>
          <w:noProof/>
        </w:rPr>
        <mc:AlternateContent>
          <mc:Choice Requires="wps">
            <w:drawing>
              <wp:anchor distT="0" distB="0" distL="114300" distR="114300" simplePos="0" relativeHeight="251658245" behindDoc="0" locked="0" layoutInCell="1" allowOverlap="1" wp14:anchorId="334AA986" wp14:editId="52565551">
                <wp:simplePos x="0" y="0"/>
                <wp:positionH relativeFrom="column">
                  <wp:posOffset>-154940</wp:posOffset>
                </wp:positionH>
                <wp:positionV relativeFrom="paragraph">
                  <wp:posOffset>-5715</wp:posOffset>
                </wp:positionV>
                <wp:extent cx="6763385" cy="0"/>
                <wp:effectExtent l="18415" t="17145" r="952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21E4E7F">
              <v:line id="Line 35"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401BF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6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"/>
            </w:pict>
          </mc:Fallback>
        </mc:AlternateContent>
      </w:r>
    </w:p>
    <w:p w14:paraId="7327DAEC" w14:textId="77777777" w:rsidR="00F663C9" w:rsidRPr="00F663C9" w:rsidRDefault="00F663C9" w:rsidP="00F663C9">
      <w:pPr>
        <w:rPr>
          <w:b/>
          <w:u w:val="single"/>
        </w:rPr>
      </w:pPr>
      <w:r w:rsidRPr="00F663C9">
        <w:rPr>
          <w:b/>
          <w:u w:val="single"/>
        </w:rPr>
        <w:t xml:space="preserve">Issuance of </w:t>
      </w:r>
      <w:r w:rsidR="00A8133E">
        <w:rPr>
          <w:b/>
          <w:u w:val="single"/>
        </w:rPr>
        <w:t>Debt</w:t>
      </w:r>
    </w:p>
    <w:p w14:paraId="5B069628" w14:textId="77777777" w:rsidR="00F663C9" w:rsidRDefault="00F663C9" w:rsidP="00F663C9">
      <w:pPr>
        <w:ind w:left="360"/>
        <w:rPr>
          <w:b/>
        </w:rPr>
      </w:pPr>
    </w:p>
    <w:p w14:paraId="26BB5147" w14:textId="4188D8B6" w:rsidR="0064267D" w:rsidRPr="00F663C9" w:rsidRDefault="00F80000" w:rsidP="00F663C9">
      <w:r w:rsidRPr="00F663C9">
        <w:t>We</w:t>
      </w:r>
      <w:r w:rsidR="00BF3EF8" w:rsidRPr="00F663C9">
        <w:t xml:space="preserve"> require</w:t>
      </w:r>
      <w:r w:rsidRPr="00F663C9">
        <w:t xml:space="preserve"> the following information for disclosure in the</w:t>
      </w:r>
      <w:r w:rsidR="008C0633">
        <w:t xml:space="preserve"> State’s A</w:t>
      </w:r>
      <w:r w:rsidR="00973215">
        <w:t>CFR</w:t>
      </w:r>
      <w:r w:rsidRPr="00F663C9">
        <w:t>.</w:t>
      </w:r>
      <w:r w:rsidR="0064267D" w:rsidRPr="00F663C9">
        <w:t xml:space="preserve"> Please write a narrative as per the example below</w:t>
      </w:r>
      <w:r w:rsidR="00CB75CA" w:rsidRPr="00F663C9">
        <w:t xml:space="preserve"> and ensure that it includes information required in items 1) to 7).</w:t>
      </w:r>
    </w:p>
    <w:p w14:paraId="7B29D4F9" w14:textId="77777777" w:rsidR="009500B3" w:rsidRPr="00E0443E" w:rsidRDefault="009500B3" w:rsidP="00F80000">
      <w:pPr>
        <w:rPr>
          <w:b/>
          <w:color w:val="548DD4"/>
        </w:rPr>
      </w:pPr>
    </w:p>
    <w:p w14:paraId="0EDC5FE7" w14:textId="77777777" w:rsidR="00F80000" w:rsidRPr="00F663C9" w:rsidRDefault="0064267D" w:rsidP="00F80000">
      <w:r w:rsidRPr="00F663C9">
        <w:t xml:space="preserve">1) </w:t>
      </w:r>
      <w:r w:rsidR="00F80000" w:rsidRPr="00F663C9">
        <w:t xml:space="preserve">Description </w:t>
      </w:r>
      <w:r w:rsidRPr="00F663C9">
        <w:t>of issue</w:t>
      </w:r>
      <w:r w:rsidR="00F80000" w:rsidRPr="00F663C9">
        <w:t xml:space="preserve">: </w:t>
      </w:r>
    </w:p>
    <w:p w14:paraId="3757D5BE" w14:textId="77777777" w:rsidR="00F80000" w:rsidRPr="00F663C9" w:rsidRDefault="0064267D" w:rsidP="00F80000">
      <w:r w:rsidRPr="00F663C9">
        <w:t xml:space="preserve">2) </w:t>
      </w:r>
      <w:r w:rsidR="00F80000" w:rsidRPr="00F663C9">
        <w:t xml:space="preserve">Amount of issue:       </w:t>
      </w:r>
    </w:p>
    <w:p w14:paraId="3FAFB609" w14:textId="70114140" w:rsidR="00F80000" w:rsidRPr="00F663C9" w:rsidRDefault="07BAC962" w:rsidP="00F80000">
      <w:r>
        <w:t xml:space="preserve">3) </w:t>
      </w:r>
      <w:r w:rsidR="062BF545">
        <w:t xml:space="preserve">Interest rate(s):         </w:t>
      </w:r>
    </w:p>
    <w:p w14:paraId="52E75335" w14:textId="77777777" w:rsidR="00F80000" w:rsidRPr="00F663C9" w:rsidRDefault="0064267D" w:rsidP="00F80000">
      <w:r w:rsidRPr="00F663C9">
        <w:t xml:space="preserve">4) </w:t>
      </w:r>
      <w:r w:rsidR="00F80000" w:rsidRPr="00F663C9">
        <w:t xml:space="preserve">Date of issue or contract: </w:t>
      </w:r>
    </w:p>
    <w:p w14:paraId="0F6FED3A" w14:textId="77777777" w:rsidR="00F80000" w:rsidRPr="00F663C9" w:rsidRDefault="0064267D" w:rsidP="00F80000">
      <w:r w:rsidRPr="00F663C9">
        <w:t xml:space="preserve">5) </w:t>
      </w:r>
      <w:r w:rsidR="00F80000" w:rsidRPr="00F663C9">
        <w:t xml:space="preserve">Term:                              </w:t>
      </w:r>
    </w:p>
    <w:p w14:paraId="53EC7CCC" w14:textId="77777777" w:rsidR="00F80000" w:rsidRPr="00F663C9" w:rsidRDefault="0064267D" w:rsidP="00F80000">
      <w:r w:rsidRPr="00F663C9">
        <w:t xml:space="preserve">6) </w:t>
      </w:r>
      <w:r w:rsidR="00F80000" w:rsidRPr="00F663C9">
        <w:t xml:space="preserve">Maturity date:               </w:t>
      </w:r>
      <w:bookmarkStart w:id="31" w:name="W355"/>
      <w:bookmarkEnd w:id="31"/>
    </w:p>
    <w:p w14:paraId="327C76D3" w14:textId="3DE3586B" w:rsidR="00BF3EF8" w:rsidRPr="00F663C9" w:rsidRDefault="07BAC962" w:rsidP="00F80000">
      <w:r>
        <w:t xml:space="preserve">7) </w:t>
      </w:r>
      <w:r w:rsidR="745A032F">
        <w:t>Principal</w:t>
      </w:r>
      <w:r w:rsidR="062BF545">
        <w:t xml:space="preserve"> and Interest dates: </w:t>
      </w:r>
    </w:p>
    <w:p w14:paraId="6BE758E3" w14:textId="77777777" w:rsidR="008E462D" w:rsidRPr="00CB7564" w:rsidRDefault="008E462D" w:rsidP="00F80000">
      <w:pPr>
        <w:rPr>
          <w:b/>
        </w:rPr>
      </w:pPr>
    </w:p>
    <w:p w14:paraId="2549ED4F" w14:textId="77777777" w:rsidR="00FA44E0" w:rsidRPr="00CB7564" w:rsidRDefault="00CB7564" w:rsidP="00F80000">
      <w:pPr>
        <w:rPr>
          <w:b/>
        </w:rPr>
      </w:pPr>
      <w:r>
        <w:rPr>
          <w:b/>
        </w:rPr>
        <w:t>Note: Please exclude d</w:t>
      </w:r>
      <w:r w:rsidR="00FA44E0" w:rsidRPr="00CB7564">
        <w:rPr>
          <w:b/>
        </w:rPr>
        <w:t xml:space="preserve">ebt issued primarily for refunding of bonds. </w:t>
      </w:r>
    </w:p>
    <w:p w14:paraId="2021B875" w14:textId="77777777" w:rsidR="006E68B5" w:rsidRDefault="006E68B5" w:rsidP="006E68B5">
      <w:pPr>
        <w:spacing w:line="240" w:lineRule="exact"/>
        <w:jc w:val="both"/>
      </w:pPr>
    </w:p>
    <w:p w14:paraId="48AE224A" w14:textId="77777777" w:rsidR="006E68B5" w:rsidRDefault="006E68B5" w:rsidP="006E68B5">
      <w:pPr>
        <w:rPr>
          <w:b/>
        </w:rPr>
      </w:pPr>
      <w:bookmarkStart w:id="32" w:name="_Hlk99357222"/>
      <w:r>
        <w:rPr>
          <w:b/>
        </w:rPr>
        <w:t xml:space="preserve">Examples: </w:t>
      </w:r>
    </w:p>
    <w:bookmarkEnd w:id="32"/>
    <w:p w14:paraId="5B665D27" w14:textId="77777777" w:rsidR="006E68B5" w:rsidRDefault="006E68B5" w:rsidP="006E68B5">
      <w:pPr>
        <w:jc w:val="center"/>
        <w:rPr>
          <w:b/>
          <w:u w:val="single"/>
        </w:rPr>
      </w:pPr>
      <w:r>
        <w:rPr>
          <w:b/>
          <w:u w:val="single"/>
        </w:rPr>
        <w:t>Bonds</w:t>
      </w:r>
    </w:p>
    <w:p w14:paraId="01108D12" w14:textId="77777777" w:rsidR="006E68B5" w:rsidRDefault="006E68B5" w:rsidP="006E68B5">
      <w:pPr>
        <w:rPr>
          <w:b/>
          <w:sz w:val="20"/>
          <w:szCs w:val="20"/>
        </w:rPr>
      </w:pPr>
    </w:p>
    <w:p w14:paraId="73008E3A" w14:textId="6FE8F2FE" w:rsidR="00703CBB" w:rsidRDefault="00703CBB" w:rsidP="00703CBB">
      <w:pPr>
        <w:jc w:val="both"/>
        <w:rPr>
          <w:sz w:val="20"/>
          <w:szCs w:val="20"/>
        </w:rPr>
      </w:pPr>
      <w:r>
        <w:rPr>
          <w:sz w:val="20"/>
          <w:szCs w:val="20"/>
        </w:rPr>
        <w:t xml:space="preserve">On _________ (date) the </w:t>
      </w:r>
      <w:r>
        <w:rPr>
          <w:b/>
          <w:sz w:val="20"/>
          <w:szCs w:val="20"/>
        </w:rPr>
        <w:t>[Agency Name/the Board of Governors of the University of North Carolina on behalf of the [University Name]]</w:t>
      </w:r>
      <w:r>
        <w:rPr>
          <w:sz w:val="20"/>
          <w:szCs w:val="20"/>
        </w:rPr>
        <w:t xml:space="preserve"> issued</w:t>
      </w:r>
      <w:r w:rsidRPr="00F714DA">
        <w:rPr>
          <w:sz w:val="20"/>
          <w:szCs w:val="20"/>
        </w:rPr>
        <w:t xml:space="preserve"> $________ million</w:t>
      </w:r>
      <w:r>
        <w:rPr>
          <w:sz w:val="20"/>
          <w:szCs w:val="20"/>
        </w:rPr>
        <w:t xml:space="preserve"> in ________ (tax-exempt/taxable) __________ (type of bonds)</w:t>
      </w:r>
      <w:r w:rsidRPr="00F714DA">
        <w:rPr>
          <w:sz w:val="20"/>
          <w:szCs w:val="20"/>
        </w:rPr>
        <w:t xml:space="preserve"> Bonds</w:t>
      </w:r>
      <w:r>
        <w:rPr>
          <w:sz w:val="20"/>
          <w:szCs w:val="20"/>
        </w:rPr>
        <w:t xml:space="preserve">, Series _______.  </w:t>
      </w:r>
      <w:r w:rsidRPr="00F714DA">
        <w:rPr>
          <w:sz w:val="20"/>
          <w:szCs w:val="20"/>
        </w:rPr>
        <w:t>The bonds are dated __________ (date</w:t>
      </w:r>
      <w:r w:rsidR="00773227" w:rsidRPr="00F714DA">
        <w:rPr>
          <w:sz w:val="20"/>
          <w:szCs w:val="20"/>
        </w:rPr>
        <w:t>) and</w:t>
      </w:r>
      <w:r w:rsidRPr="00F714DA">
        <w:rPr>
          <w:sz w:val="20"/>
          <w:szCs w:val="20"/>
        </w:rPr>
        <w:t xml:space="preserve"> will bear interest from that date.  Interest on the bonds will be payable semiannually on each _____ (date) and _____ (date), commencing _____</w:t>
      </w:r>
      <w:r>
        <w:rPr>
          <w:sz w:val="20"/>
          <w:szCs w:val="20"/>
        </w:rPr>
        <w:t xml:space="preserve"> (</w:t>
      </w:r>
      <w:r w:rsidRPr="00F714DA">
        <w:rPr>
          <w:sz w:val="20"/>
          <w:szCs w:val="20"/>
        </w:rPr>
        <w:t>date).  The bonds</w:t>
      </w:r>
      <w:r>
        <w:rPr>
          <w:sz w:val="20"/>
          <w:szCs w:val="20"/>
        </w:rPr>
        <w:t xml:space="preserve"> consist of ______ (serial/term) bonds that</w:t>
      </w:r>
      <w:r w:rsidRPr="00F714DA">
        <w:rPr>
          <w:sz w:val="20"/>
          <w:szCs w:val="20"/>
        </w:rPr>
        <w:t xml:space="preserve"> will mature from _______ to _____ and</w:t>
      </w:r>
      <w:r>
        <w:rPr>
          <w:sz w:val="20"/>
          <w:szCs w:val="20"/>
        </w:rPr>
        <w:t>, with interest rates</w:t>
      </w:r>
      <w:r w:rsidRPr="00F714DA">
        <w:rPr>
          <w:sz w:val="20"/>
          <w:szCs w:val="20"/>
        </w:rPr>
        <w:t xml:space="preserve"> ranging from ___% to __%.</w:t>
      </w:r>
      <w:r>
        <w:rPr>
          <w:sz w:val="20"/>
          <w:szCs w:val="20"/>
        </w:rPr>
        <w:t xml:space="preserve"> </w:t>
      </w:r>
      <w:r w:rsidRPr="00E22DB0">
        <w:rPr>
          <w:b/>
          <w:i/>
          <w:sz w:val="20"/>
          <w:szCs w:val="20"/>
        </w:rPr>
        <w:t>[Duplicate previous statement if more than one bond type.]</w:t>
      </w:r>
      <w:r>
        <w:rPr>
          <w:sz w:val="20"/>
          <w:szCs w:val="20"/>
        </w:rPr>
        <w:t>.</w:t>
      </w:r>
      <w:r w:rsidRPr="00F714DA">
        <w:rPr>
          <w:sz w:val="20"/>
          <w:szCs w:val="20"/>
        </w:rPr>
        <w:t xml:space="preserve">  The bonds were issued to provide funds for __________</w:t>
      </w:r>
      <w:r>
        <w:rPr>
          <w:sz w:val="20"/>
          <w:szCs w:val="20"/>
        </w:rPr>
        <w:t xml:space="preserve"> </w:t>
      </w:r>
      <w:r w:rsidRPr="00F714DA">
        <w:rPr>
          <w:sz w:val="20"/>
          <w:szCs w:val="20"/>
        </w:rPr>
        <w:t>(purpose)</w:t>
      </w:r>
      <w:r>
        <w:rPr>
          <w:sz w:val="20"/>
          <w:szCs w:val="20"/>
        </w:rPr>
        <w:t>.</w:t>
      </w:r>
    </w:p>
    <w:p w14:paraId="775D4B18" w14:textId="77777777" w:rsidR="006E68B5" w:rsidRDefault="006E68B5" w:rsidP="006E68B5">
      <w:pPr>
        <w:ind w:firstLine="720"/>
        <w:rPr>
          <w:b/>
          <w:bCs/>
          <w:sz w:val="20"/>
          <w:szCs w:val="20"/>
        </w:rPr>
      </w:pPr>
    </w:p>
    <w:p w14:paraId="5116BF0B" w14:textId="77777777" w:rsidR="006E68B5" w:rsidRDefault="006E68B5" w:rsidP="006E68B5">
      <w:pPr>
        <w:spacing w:line="240" w:lineRule="exact"/>
        <w:jc w:val="center"/>
        <w:rPr>
          <w:b/>
          <w:u w:val="single"/>
        </w:rPr>
      </w:pPr>
      <w:r>
        <w:rPr>
          <w:b/>
          <w:u w:val="single"/>
        </w:rPr>
        <w:t>Commercial Paper</w:t>
      </w:r>
    </w:p>
    <w:p w14:paraId="70ABF56A" w14:textId="77777777" w:rsidR="006E68B5" w:rsidRDefault="006E68B5" w:rsidP="006E68B5">
      <w:pPr>
        <w:spacing w:line="240" w:lineRule="exact"/>
        <w:jc w:val="center"/>
        <w:rPr>
          <w:b/>
          <w:u w:val="single"/>
        </w:rPr>
      </w:pPr>
    </w:p>
    <w:p w14:paraId="0FF2DD58" w14:textId="77777777" w:rsidR="00703CBB" w:rsidRPr="006964C9" w:rsidRDefault="00703CBB" w:rsidP="00703CBB">
      <w:pPr>
        <w:jc w:val="both"/>
        <w:rPr>
          <w:b/>
          <w:i/>
          <w:sz w:val="20"/>
          <w:szCs w:val="20"/>
        </w:rPr>
      </w:pPr>
      <w:r>
        <w:rPr>
          <w:sz w:val="20"/>
          <w:szCs w:val="20"/>
        </w:rPr>
        <w:t xml:space="preserve">On ________ (date), the </w:t>
      </w:r>
      <w:r w:rsidRPr="0071323A">
        <w:rPr>
          <w:b/>
          <w:sz w:val="20"/>
          <w:szCs w:val="20"/>
        </w:rPr>
        <w:t>[Agency Name/the Board of Governors of the University of North Carolina on behalf of the [University Name]]</w:t>
      </w:r>
      <w:r w:rsidRPr="006964C9">
        <w:rPr>
          <w:sz w:val="20"/>
          <w:szCs w:val="20"/>
        </w:rPr>
        <w:t xml:space="preserve"> issued $____ million through the commercial paper financial program</w:t>
      </w:r>
      <w:r>
        <w:rPr>
          <w:sz w:val="20"/>
          <w:szCs w:val="20"/>
        </w:rPr>
        <w:t xml:space="preserve"> at an interest rate of _____%</w:t>
      </w:r>
      <w:r w:rsidRPr="006964C9">
        <w:rPr>
          <w:sz w:val="20"/>
          <w:szCs w:val="20"/>
        </w:rPr>
        <w:t>.  The</w:t>
      </w:r>
      <w:r>
        <w:rPr>
          <w:sz w:val="20"/>
          <w:szCs w:val="20"/>
        </w:rPr>
        <w:t xml:space="preserve"> proceeds</w:t>
      </w:r>
      <w:r w:rsidRPr="006964C9">
        <w:rPr>
          <w:sz w:val="20"/>
          <w:szCs w:val="20"/>
        </w:rPr>
        <w:t xml:space="preserve"> will provide</w:t>
      </w:r>
      <w:r>
        <w:rPr>
          <w:sz w:val="20"/>
          <w:szCs w:val="20"/>
        </w:rPr>
        <w:t xml:space="preserve"> funds for ________(purpose)</w:t>
      </w:r>
      <w:r w:rsidRPr="006964C9">
        <w:rPr>
          <w:sz w:val="20"/>
          <w:szCs w:val="20"/>
        </w:rPr>
        <w:t>.</w:t>
      </w:r>
    </w:p>
    <w:p w14:paraId="732239EE" w14:textId="77777777" w:rsidR="006E68B5" w:rsidRDefault="006E68B5" w:rsidP="006E68B5">
      <w:pPr>
        <w:spacing w:line="240" w:lineRule="exact"/>
        <w:jc w:val="both"/>
        <w:rPr>
          <w:sz w:val="20"/>
          <w:szCs w:val="20"/>
        </w:rPr>
      </w:pPr>
    </w:p>
    <w:p w14:paraId="03154BD0" w14:textId="77777777" w:rsidR="006E68B5" w:rsidRDefault="006E68B5" w:rsidP="006E68B5">
      <w:pPr>
        <w:spacing w:line="240" w:lineRule="exact"/>
        <w:jc w:val="center"/>
        <w:rPr>
          <w:b/>
          <w:u w:val="single"/>
        </w:rPr>
      </w:pPr>
      <w:r>
        <w:rPr>
          <w:b/>
          <w:u w:val="single"/>
        </w:rPr>
        <w:t>Other examples of subsequent events</w:t>
      </w:r>
    </w:p>
    <w:p w14:paraId="630A10D9" w14:textId="77777777" w:rsidR="006E68B5" w:rsidRDefault="006E68B5" w:rsidP="006E68B5">
      <w:pPr>
        <w:spacing w:line="240" w:lineRule="exact"/>
        <w:jc w:val="center"/>
        <w:rPr>
          <w:b/>
          <w:u w:val="single"/>
        </w:rPr>
      </w:pPr>
    </w:p>
    <w:p w14:paraId="14354E12" w14:textId="77777777" w:rsidR="00481AC7" w:rsidRDefault="006E68B5" w:rsidP="00EE2541">
      <w:pPr>
        <w:numPr>
          <w:ilvl w:val="0"/>
          <w:numId w:val="35"/>
        </w:numPr>
        <w:spacing w:line="240" w:lineRule="exact"/>
        <w:jc w:val="both"/>
        <w:rPr>
          <w:sz w:val="20"/>
          <w:szCs w:val="20"/>
        </w:rPr>
      </w:pPr>
      <w:r w:rsidRPr="00481AC7">
        <w:rPr>
          <w:sz w:val="20"/>
          <w:szCs w:val="20"/>
        </w:rPr>
        <w:t>Loss due to a natural disaster- fire, tornado, hurricane, flood etc.</w:t>
      </w:r>
    </w:p>
    <w:p w14:paraId="5C00CEF8" w14:textId="77777777" w:rsidR="006E68B5" w:rsidRPr="00481AC7" w:rsidRDefault="006E68B5" w:rsidP="00EE2541">
      <w:pPr>
        <w:numPr>
          <w:ilvl w:val="0"/>
          <w:numId w:val="35"/>
        </w:numPr>
        <w:spacing w:line="240" w:lineRule="exact"/>
        <w:jc w:val="both"/>
        <w:rPr>
          <w:sz w:val="20"/>
          <w:szCs w:val="20"/>
        </w:rPr>
      </w:pPr>
      <w:r w:rsidRPr="00481AC7">
        <w:rPr>
          <w:sz w:val="20"/>
          <w:szCs w:val="20"/>
        </w:rPr>
        <w:t>Creation of a new component unit</w:t>
      </w:r>
    </w:p>
    <w:p w14:paraId="2610F668" w14:textId="77777777" w:rsidR="006E68B5" w:rsidRDefault="006E68B5" w:rsidP="006E68B5">
      <w:pPr>
        <w:spacing w:line="240" w:lineRule="exact"/>
        <w:jc w:val="both"/>
      </w:pPr>
    </w:p>
    <w:p w14:paraId="73C9C659" w14:textId="77777777" w:rsidR="006E68B5" w:rsidRDefault="006E68B5" w:rsidP="006E68B5">
      <w:pPr>
        <w:spacing w:line="240" w:lineRule="exact"/>
        <w:jc w:val="both"/>
      </w:pPr>
    </w:p>
    <w:p w14:paraId="1ECB4AFB" w14:textId="77777777" w:rsidR="00974873" w:rsidRDefault="00974873">
      <w:pPr>
        <w:rPr>
          <w:rFonts w:ascii="Arial" w:hAnsi="Arial" w:cs="Arial"/>
          <w:b/>
        </w:rPr>
      </w:pPr>
      <w:r>
        <w:rPr>
          <w:rFonts w:ascii="Arial" w:hAnsi="Arial" w:cs="Arial"/>
          <w:b/>
        </w:rPr>
        <w:br w:type="page"/>
      </w:r>
    </w:p>
    <w:p w14:paraId="174F03F2" w14:textId="77777777" w:rsidR="00D25A92" w:rsidRDefault="00D25A92" w:rsidP="00D1148F">
      <w:pPr>
        <w:ind w:left="1440"/>
        <w:rPr>
          <w:rFonts w:ascii="Arial" w:hAnsi="Arial" w:cs="Arial"/>
          <w:b/>
        </w:rPr>
      </w:pPr>
    </w:p>
    <w:p w14:paraId="6FE7F3E8" w14:textId="674B1144" w:rsidR="00542F70" w:rsidRDefault="00542F70" w:rsidP="00D25A92">
      <w:pPr>
        <w:ind w:left="1440"/>
      </w:pPr>
      <w:r w:rsidRPr="00645F77">
        <w:rPr>
          <w:rFonts w:ascii="Arial" w:hAnsi="Arial" w:cs="Arial"/>
          <w:b/>
        </w:rPr>
        <w:t>Worksheet 3</w:t>
      </w:r>
      <w:r>
        <w:rPr>
          <w:rFonts w:ascii="Arial" w:hAnsi="Arial" w:cs="Arial"/>
          <w:b/>
        </w:rPr>
        <w:t>60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Related Party Transactions</w:t>
      </w:r>
      <w:r w:rsidR="00D24E50">
        <w:rPr>
          <w:rFonts w:ascii="Arial" w:hAnsi="Arial" w:cs="Arial"/>
          <w:b/>
        </w:rPr>
        <w:t xml:space="preserve"> - Instructions</w:t>
      </w:r>
    </w:p>
    <w:p w14:paraId="3084F59B" w14:textId="77777777" w:rsidR="00F346C6" w:rsidRDefault="00857301" w:rsidP="00542F70">
      <w:r>
        <w:rPr>
          <w:noProof/>
        </w:rPr>
        <mc:AlternateContent>
          <mc:Choice Requires="wps">
            <w:drawing>
              <wp:anchor distT="0" distB="0" distL="114300" distR="114300" simplePos="0" relativeHeight="251658252" behindDoc="0" locked="0" layoutInCell="1" allowOverlap="1" wp14:anchorId="5513E3E2" wp14:editId="771A3EAC">
                <wp:simplePos x="0" y="0"/>
                <wp:positionH relativeFrom="column">
                  <wp:posOffset>-154940</wp:posOffset>
                </wp:positionH>
                <wp:positionV relativeFrom="paragraph">
                  <wp:posOffset>160020</wp:posOffset>
                </wp:positionV>
                <wp:extent cx="6763385" cy="0"/>
                <wp:effectExtent l="18415" t="13335" r="9525" b="152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9F1A33D">
              <v:line id="Line 75"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6pt" to="520.35pt,12.6pt" w14:anchorId="7EE81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8n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"/>
            </w:pict>
          </mc:Fallback>
        </mc:AlternateContent>
      </w:r>
    </w:p>
    <w:p w14:paraId="77CF0B8E" w14:textId="77777777" w:rsidR="00F346C6" w:rsidRDefault="00F346C6" w:rsidP="00542F70"/>
    <w:tbl>
      <w:tblPr>
        <w:tblW w:w="11615" w:type="dxa"/>
        <w:tblInd w:w="108" w:type="dxa"/>
        <w:tblLook w:val="04A0" w:firstRow="1" w:lastRow="0" w:firstColumn="1" w:lastColumn="0" w:noHBand="0" w:noVBand="1"/>
      </w:tblPr>
      <w:tblGrid>
        <w:gridCol w:w="720"/>
        <w:gridCol w:w="8231"/>
        <w:gridCol w:w="222"/>
        <w:gridCol w:w="222"/>
        <w:gridCol w:w="222"/>
        <w:gridCol w:w="222"/>
        <w:gridCol w:w="222"/>
        <w:gridCol w:w="222"/>
        <w:gridCol w:w="222"/>
        <w:gridCol w:w="222"/>
        <w:gridCol w:w="222"/>
        <w:gridCol w:w="222"/>
        <w:gridCol w:w="222"/>
        <w:gridCol w:w="222"/>
      </w:tblGrid>
      <w:tr w:rsidR="00D24E50" w14:paraId="67DA93EC"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5CFB3507" w14:textId="77777777" w:rsidR="00C267AA" w:rsidRDefault="005711D4">
            <w:pPr>
              <w:rPr>
                <w:rFonts w:ascii="Arial" w:hAnsi="Arial" w:cs="Arial"/>
                <w:sz w:val="20"/>
                <w:szCs w:val="20"/>
              </w:rPr>
            </w:pPr>
            <w:bookmarkStart w:id="33" w:name="W360"/>
            <w:bookmarkEnd w:id="33"/>
            <w:r>
              <w:rPr>
                <w:rFonts w:ascii="Arial" w:hAnsi="Arial" w:cs="Arial"/>
                <w:sz w:val="20"/>
                <w:szCs w:val="20"/>
              </w:rPr>
              <w:t>Source: Please refer to the GASB Codification section 2250 for additional guidance.</w:t>
            </w:r>
          </w:p>
          <w:p w14:paraId="2C2E43DB" w14:textId="77777777" w:rsidR="001F2976" w:rsidRDefault="001F2976">
            <w:pPr>
              <w:rPr>
                <w:rFonts w:ascii="Arial" w:hAnsi="Arial" w:cs="Arial"/>
                <w:sz w:val="20"/>
                <w:szCs w:val="20"/>
              </w:rPr>
            </w:pPr>
          </w:p>
          <w:p w14:paraId="05EDFB22" w14:textId="77777777" w:rsidR="001F2976" w:rsidRDefault="00C267AA" w:rsidP="005711D4">
            <w:pPr>
              <w:tabs>
                <w:tab w:val="left" w:pos="10242"/>
              </w:tabs>
              <w:rPr>
                <w:rFonts w:ascii="Arial" w:hAnsi="Arial" w:cs="Arial"/>
                <w:sz w:val="20"/>
                <w:szCs w:val="20"/>
              </w:rPr>
            </w:pPr>
            <w:r>
              <w:rPr>
                <w:rFonts w:ascii="Arial" w:hAnsi="Arial" w:cs="Arial"/>
                <w:sz w:val="20"/>
                <w:szCs w:val="20"/>
              </w:rPr>
              <w:t>Financial statements should include disclosures of related party transactions, other than compensation arrangements, expense/expenditure allowances, and other similar items in the ordinary course of operations.</w:t>
            </w:r>
          </w:p>
          <w:p w14:paraId="15C80146" w14:textId="77777777" w:rsidR="005711D4" w:rsidRDefault="00C267AA" w:rsidP="005711D4">
            <w:pPr>
              <w:tabs>
                <w:tab w:val="left" w:pos="10242"/>
              </w:tabs>
              <w:rPr>
                <w:rFonts w:ascii="Arial" w:hAnsi="Arial" w:cs="Arial"/>
                <w:sz w:val="20"/>
                <w:szCs w:val="20"/>
              </w:rPr>
            </w:pPr>
            <w:r>
              <w:rPr>
                <w:rFonts w:ascii="Arial" w:hAnsi="Arial" w:cs="Arial"/>
                <w:sz w:val="20"/>
                <w:szCs w:val="20"/>
              </w:rPr>
              <w:t xml:space="preserve"> </w:t>
            </w:r>
          </w:p>
          <w:p w14:paraId="34E59D91" w14:textId="77777777" w:rsidR="00D24E50" w:rsidRDefault="00D24E50" w:rsidP="005711D4">
            <w:pPr>
              <w:tabs>
                <w:tab w:val="left" w:pos="10242"/>
              </w:tabs>
              <w:rPr>
                <w:rFonts w:ascii="Arial" w:hAnsi="Arial" w:cs="Arial"/>
                <w:sz w:val="20"/>
                <w:szCs w:val="20"/>
              </w:rPr>
            </w:pPr>
            <w:r>
              <w:rPr>
                <w:rFonts w:ascii="Arial" w:hAnsi="Arial" w:cs="Arial"/>
                <w:sz w:val="20"/>
                <w:szCs w:val="20"/>
              </w:rPr>
              <w:t xml:space="preserve">Complete this worksheet if your agency engaged in any </w:t>
            </w:r>
            <w:r>
              <w:rPr>
                <w:rFonts w:ascii="Arial" w:hAnsi="Arial" w:cs="Arial"/>
                <w:b/>
                <w:bCs/>
                <w:sz w:val="20"/>
                <w:szCs w:val="20"/>
                <w:u w:val="single"/>
              </w:rPr>
              <w:t>material transactions</w:t>
            </w:r>
            <w:r>
              <w:rPr>
                <w:rFonts w:ascii="Arial" w:hAnsi="Arial" w:cs="Arial"/>
                <w:b/>
                <w:bCs/>
                <w:sz w:val="20"/>
                <w:szCs w:val="20"/>
              </w:rPr>
              <w:t xml:space="preserve"> </w:t>
            </w:r>
            <w:r w:rsidR="001F2976">
              <w:rPr>
                <w:rFonts w:ascii="Arial" w:hAnsi="Arial" w:cs="Arial"/>
                <w:sz w:val="20"/>
                <w:szCs w:val="20"/>
              </w:rPr>
              <w:t>with related parties, other than</w:t>
            </w:r>
          </w:p>
        </w:tc>
      </w:tr>
      <w:tr w:rsidR="00D24E50" w14:paraId="6B5B965D"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4769B32E" w14:textId="77777777" w:rsidR="001F2976" w:rsidRDefault="00D24E50">
            <w:pPr>
              <w:rPr>
                <w:rFonts w:ascii="Arial" w:hAnsi="Arial" w:cs="Arial"/>
                <w:sz w:val="20"/>
                <w:szCs w:val="20"/>
              </w:rPr>
            </w:pPr>
            <w:r>
              <w:rPr>
                <w:rFonts w:ascii="Arial" w:hAnsi="Arial" w:cs="Arial"/>
                <w:sz w:val="20"/>
                <w:szCs w:val="20"/>
              </w:rPr>
              <w:t>transact</w:t>
            </w:r>
            <w:r w:rsidR="00C267AA">
              <w:rPr>
                <w:rFonts w:ascii="Arial" w:hAnsi="Arial" w:cs="Arial"/>
                <w:sz w:val="20"/>
                <w:szCs w:val="20"/>
              </w:rPr>
              <w:t>ions reported on worksheet 610</w:t>
            </w:r>
            <w:r w:rsidR="001F2976">
              <w:rPr>
                <w:rFonts w:ascii="Arial" w:hAnsi="Arial" w:cs="Arial"/>
                <w:sz w:val="20"/>
                <w:szCs w:val="20"/>
              </w:rPr>
              <w:t xml:space="preserve"> or as described above</w:t>
            </w:r>
            <w:r w:rsidR="00C267AA">
              <w:rPr>
                <w:rFonts w:ascii="Arial" w:hAnsi="Arial" w:cs="Arial"/>
                <w:sz w:val="20"/>
                <w:szCs w:val="20"/>
              </w:rPr>
              <w:t>.</w:t>
            </w:r>
          </w:p>
          <w:p w14:paraId="3D0BBB83" w14:textId="77777777" w:rsidR="001F2976" w:rsidRDefault="001F2976">
            <w:pPr>
              <w:rPr>
                <w:rFonts w:ascii="Arial" w:hAnsi="Arial" w:cs="Arial"/>
                <w:sz w:val="20"/>
                <w:szCs w:val="20"/>
              </w:rPr>
            </w:pPr>
          </w:p>
          <w:p w14:paraId="0625553A" w14:textId="3E755B0A" w:rsidR="00D24E50" w:rsidRDefault="00D24E50">
            <w:pPr>
              <w:rPr>
                <w:rFonts w:ascii="Arial" w:hAnsi="Arial" w:cs="Arial"/>
                <w:sz w:val="20"/>
                <w:szCs w:val="20"/>
              </w:rPr>
            </w:pPr>
            <w:r>
              <w:rPr>
                <w:rFonts w:ascii="Arial" w:hAnsi="Arial" w:cs="Arial"/>
                <w:sz w:val="20"/>
                <w:szCs w:val="20"/>
              </w:rPr>
              <w:t xml:space="preserve">For </w:t>
            </w:r>
            <w:r w:rsidR="005C0169">
              <w:rPr>
                <w:rFonts w:ascii="Arial" w:hAnsi="Arial" w:cs="Arial"/>
                <w:sz w:val="20"/>
                <w:szCs w:val="20"/>
              </w:rPr>
              <w:t>the A</w:t>
            </w:r>
            <w:r w:rsidR="00D0085E">
              <w:rPr>
                <w:rFonts w:ascii="Arial" w:hAnsi="Arial" w:cs="Arial"/>
                <w:sz w:val="20"/>
                <w:szCs w:val="20"/>
              </w:rPr>
              <w:t>CFR</w:t>
            </w:r>
            <w:r>
              <w:rPr>
                <w:rFonts w:ascii="Arial" w:hAnsi="Arial" w:cs="Arial"/>
                <w:sz w:val="20"/>
                <w:szCs w:val="20"/>
              </w:rPr>
              <w:t xml:space="preserve">, material transactions with related parties </w:t>
            </w:r>
            <w:r w:rsidR="001F2976">
              <w:rPr>
                <w:rFonts w:ascii="Arial" w:hAnsi="Arial" w:cs="Arial"/>
                <w:sz w:val="20"/>
                <w:szCs w:val="20"/>
              </w:rPr>
              <w:t xml:space="preserve">are defined as </w:t>
            </w:r>
            <w:r w:rsidR="00EF3DC0">
              <w:rPr>
                <w:rFonts w:ascii="Arial" w:hAnsi="Arial" w:cs="Arial"/>
                <w:sz w:val="20"/>
                <w:szCs w:val="20"/>
              </w:rPr>
              <w:t>$</w:t>
            </w:r>
            <w:r w:rsidR="001F2976">
              <w:rPr>
                <w:rFonts w:ascii="Arial" w:hAnsi="Arial" w:cs="Arial"/>
                <w:b/>
                <w:bCs/>
                <w:sz w:val="20"/>
                <w:szCs w:val="20"/>
                <w:u w:val="single"/>
              </w:rPr>
              <w:t>10 million</w:t>
            </w:r>
            <w:r w:rsidR="001F2976">
              <w:rPr>
                <w:rFonts w:ascii="Arial" w:hAnsi="Arial" w:cs="Arial"/>
                <w:sz w:val="20"/>
                <w:szCs w:val="20"/>
              </w:rPr>
              <w:t xml:space="preserve"> or greater, with the </w:t>
            </w:r>
            <w:r w:rsidR="00D0085E">
              <w:rPr>
                <w:rFonts w:ascii="Arial" w:hAnsi="Arial" w:cs="Arial"/>
                <w:sz w:val="20"/>
                <w:szCs w:val="20"/>
              </w:rPr>
              <w:t>e</w:t>
            </w:r>
            <w:r w:rsidR="001F2976">
              <w:rPr>
                <w:rFonts w:ascii="Arial" w:hAnsi="Arial" w:cs="Arial"/>
                <w:sz w:val="20"/>
                <w:szCs w:val="20"/>
              </w:rPr>
              <w:t>xception</w:t>
            </w:r>
            <w:r w:rsidR="00D0085E">
              <w:rPr>
                <w:rFonts w:ascii="Arial" w:hAnsi="Arial" w:cs="Arial"/>
                <w:sz w:val="20"/>
                <w:szCs w:val="20"/>
              </w:rPr>
              <w:t xml:space="preserve"> of certain university fundraising foundations</w:t>
            </w:r>
            <w:r w:rsidR="001F2976">
              <w:rPr>
                <w:rFonts w:ascii="Arial" w:hAnsi="Arial" w:cs="Arial"/>
                <w:sz w:val="20"/>
                <w:szCs w:val="20"/>
              </w:rPr>
              <w:t>.</w:t>
            </w:r>
          </w:p>
          <w:p w14:paraId="4BF5FA78" w14:textId="77777777" w:rsidR="00535A35" w:rsidRDefault="00535A35">
            <w:pPr>
              <w:rPr>
                <w:rFonts w:ascii="Arial" w:hAnsi="Arial" w:cs="Arial"/>
                <w:sz w:val="20"/>
                <w:szCs w:val="20"/>
              </w:rPr>
            </w:pPr>
          </w:p>
          <w:p w14:paraId="6143543B" w14:textId="77777777" w:rsidR="001F2976" w:rsidRDefault="001F2976">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F03442E" w14:textId="77777777" w:rsidR="00D24E50" w:rsidRDefault="00D24E50">
            <w:pPr>
              <w:rPr>
                <w:rFonts w:ascii="Arial" w:hAnsi="Arial" w:cs="Arial"/>
                <w:sz w:val="20"/>
                <w:szCs w:val="20"/>
              </w:rPr>
            </w:pPr>
          </w:p>
        </w:tc>
      </w:tr>
      <w:tr w:rsidR="00D24E50" w14:paraId="43E32E43"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33A45F27" w14:textId="77777777" w:rsidR="00D24E50" w:rsidRDefault="00D24E50">
            <w:pPr>
              <w:rPr>
                <w:rFonts w:ascii="Arial" w:hAnsi="Arial" w:cs="Arial"/>
                <w:sz w:val="20"/>
                <w:szCs w:val="20"/>
              </w:rPr>
            </w:pPr>
            <w:r>
              <w:rPr>
                <w:rFonts w:ascii="Arial" w:hAnsi="Arial" w:cs="Arial"/>
                <w:sz w:val="20"/>
                <w:szCs w:val="20"/>
              </w:rPr>
              <w:t xml:space="preserve">For </w:t>
            </w:r>
            <w:r w:rsidRPr="002C7A67">
              <w:rPr>
                <w:rFonts w:ascii="Arial" w:hAnsi="Arial" w:cs="Arial"/>
                <w:b/>
                <w:sz w:val="20"/>
                <w:szCs w:val="20"/>
              </w:rPr>
              <w:t>university fundraising foundations</w:t>
            </w:r>
            <w:r>
              <w:rPr>
                <w:rFonts w:ascii="Arial" w:hAnsi="Arial" w:cs="Arial"/>
                <w:sz w:val="20"/>
                <w:szCs w:val="20"/>
              </w:rPr>
              <w:t xml:space="preserve"> </w:t>
            </w:r>
            <w:r w:rsidRPr="002C7A67">
              <w:rPr>
                <w:rFonts w:ascii="Arial" w:hAnsi="Arial" w:cs="Arial"/>
                <w:b/>
                <w:sz w:val="20"/>
                <w:szCs w:val="20"/>
              </w:rPr>
              <w:t>that</w:t>
            </w:r>
            <w:r w:rsidR="001F2976" w:rsidRPr="002C7A67">
              <w:rPr>
                <w:rFonts w:ascii="Arial" w:hAnsi="Arial" w:cs="Arial"/>
                <w:b/>
                <w:sz w:val="20"/>
                <w:szCs w:val="20"/>
              </w:rPr>
              <w:t xml:space="preserve"> are not part of the financial reporting entity</w:t>
            </w:r>
            <w:r w:rsidR="001F2976">
              <w:rPr>
                <w:rFonts w:ascii="Arial" w:hAnsi="Arial" w:cs="Arial"/>
                <w:sz w:val="20"/>
                <w:szCs w:val="20"/>
              </w:rPr>
              <w:t xml:space="preserve"> (e.g. GASB 39 foundations</w:t>
            </w:r>
          </w:p>
        </w:tc>
      </w:tr>
      <w:tr w:rsidR="00D24E50" w14:paraId="4AD8A277"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7D72AB09" w14:textId="33443A53" w:rsidR="00D24E50" w:rsidRDefault="00D24E50">
            <w:pPr>
              <w:rPr>
                <w:rFonts w:ascii="Arial" w:hAnsi="Arial" w:cs="Arial"/>
                <w:sz w:val="20"/>
                <w:szCs w:val="20"/>
              </w:rPr>
            </w:pPr>
            <w:r>
              <w:rPr>
                <w:rFonts w:ascii="Arial" w:hAnsi="Arial" w:cs="Arial"/>
                <w:sz w:val="20"/>
                <w:szCs w:val="20"/>
              </w:rPr>
              <w:t xml:space="preserve">that </w:t>
            </w:r>
            <w:r w:rsidR="00D0085E">
              <w:rPr>
                <w:rFonts w:ascii="Arial" w:hAnsi="Arial" w:cs="Arial"/>
                <w:sz w:val="20"/>
                <w:szCs w:val="20"/>
              </w:rPr>
              <w:t>are not required to prepare the foundation conversion template because they do not meet the 5% test</w:t>
            </w:r>
            <w:r>
              <w:rPr>
                <w:rFonts w:ascii="Arial" w:hAnsi="Arial" w:cs="Arial"/>
                <w:sz w:val="20"/>
                <w:szCs w:val="20"/>
              </w:rPr>
              <w:t xml:space="preserve">), </w:t>
            </w:r>
            <w:r w:rsidRPr="002C7A67">
              <w:rPr>
                <w:rFonts w:ascii="Arial" w:hAnsi="Arial" w:cs="Arial"/>
                <w:b/>
                <w:sz w:val="20"/>
                <w:szCs w:val="20"/>
              </w:rPr>
              <w:t xml:space="preserve">all </w:t>
            </w:r>
            <w:r w:rsidR="001F2976" w:rsidRPr="002C7A67">
              <w:rPr>
                <w:rFonts w:ascii="Arial" w:hAnsi="Arial" w:cs="Arial"/>
                <w:b/>
                <w:sz w:val="20"/>
                <w:szCs w:val="20"/>
              </w:rPr>
              <w:t>financial support should be reported without threshold</w:t>
            </w:r>
            <w:r w:rsidR="009365DF">
              <w:rPr>
                <w:rFonts w:ascii="Arial" w:hAnsi="Arial" w:cs="Arial"/>
                <w:sz w:val="20"/>
                <w:szCs w:val="20"/>
              </w:rPr>
              <w:t xml:space="preserve"> – see next page</w:t>
            </w:r>
            <w:r w:rsidR="001F2976">
              <w:rPr>
                <w:rFonts w:ascii="Arial" w:hAnsi="Arial" w:cs="Arial"/>
                <w:sz w:val="20"/>
                <w:szCs w:val="20"/>
              </w:rPr>
              <w:t>.</w:t>
            </w:r>
            <w:r w:rsidR="001F2976" w:rsidRPr="001F2976">
              <w:rPr>
                <w:rFonts w:ascii="Arial" w:hAnsi="Arial" w:cs="Arial"/>
                <w:b/>
                <w:color w:val="7030A0"/>
                <w:sz w:val="20"/>
                <w:szCs w:val="20"/>
              </w:rPr>
              <w:t>**</w:t>
            </w:r>
          </w:p>
        </w:tc>
        <w:tc>
          <w:tcPr>
            <w:tcW w:w="222" w:type="dxa"/>
            <w:tcBorders>
              <w:top w:val="nil"/>
              <w:left w:val="nil"/>
              <w:bottom w:val="nil"/>
              <w:right w:val="nil"/>
            </w:tcBorders>
            <w:shd w:val="clear" w:color="auto" w:fill="auto"/>
            <w:noWrap/>
            <w:vAlign w:val="bottom"/>
            <w:hideMark/>
          </w:tcPr>
          <w:p w14:paraId="33186B49" w14:textId="77777777" w:rsidR="00D24E50" w:rsidRDefault="00D24E50">
            <w:pPr>
              <w:rPr>
                <w:rFonts w:ascii="Arial" w:hAnsi="Arial" w:cs="Arial"/>
                <w:sz w:val="20"/>
                <w:szCs w:val="20"/>
              </w:rPr>
            </w:pPr>
          </w:p>
        </w:tc>
      </w:tr>
      <w:tr w:rsidR="00D24E50" w14:paraId="3C20655A" w14:textId="77777777" w:rsidTr="00C25D7C">
        <w:trPr>
          <w:trHeight w:val="255"/>
        </w:trPr>
        <w:tc>
          <w:tcPr>
            <w:tcW w:w="720" w:type="dxa"/>
            <w:tcBorders>
              <w:top w:val="nil"/>
              <w:left w:val="nil"/>
              <w:bottom w:val="nil"/>
              <w:right w:val="nil"/>
            </w:tcBorders>
            <w:shd w:val="clear" w:color="auto" w:fill="auto"/>
            <w:noWrap/>
            <w:vAlign w:val="bottom"/>
            <w:hideMark/>
          </w:tcPr>
          <w:p w14:paraId="73DD8BFD" w14:textId="77777777" w:rsidR="00D24E50" w:rsidRDefault="00D24E50">
            <w:pPr>
              <w:rPr>
                <w:rFonts w:ascii="Arial" w:hAnsi="Arial" w:cs="Arial"/>
                <w:b/>
                <w:bCs/>
                <w:sz w:val="20"/>
                <w:szCs w:val="20"/>
                <w:u w:val="single"/>
              </w:rPr>
            </w:pPr>
          </w:p>
        </w:tc>
        <w:tc>
          <w:tcPr>
            <w:tcW w:w="8231" w:type="dxa"/>
            <w:tcBorders>
              <w:top w:val="nil"/>
              <w:left w:val="nil"/>
              <w:bottom w:val="nil"/>
              <w:right w:val="nil"/>
            </w:tcBorders>
            <w:shd w:val="clear" w:color="auto" w:fill="auto"/>
            <w:noWrap/>
            <w:vAlign w:val="bottom"/>
            <w:hideMark/>
          </w:tcPr>
          <w:p w14:paraId="1550642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81F97D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F1010BA"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65EADA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939944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0FB084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978FEAE"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1CF3B3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61F9D4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5E2512A"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65088F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AA2EA8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70C40D7" w14:textId="77777777" w:rsidR="00D24E50" w:rsidRDefault="00D24E50">
            <w:pPr>
              <w:rPr>
                <w:rFonts w:ascii="Arial" w:hAnsi="Arial" w:cs="Arial"/>
                <w:sz w:val="20"/>
                <w:szCs w:val="20"/>
              </w:rPr>
            </w:pPr>
          </w:p>
        </w:tc>
      </w:tr>
      <w:tr w:rsidR="00D24E50" w14:paraId="7B7F09D7"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41DD0117" w14:textId="24431B9A" w:rsidR="00D24E50" w:rsidRDefault="00D24E50">
            <w:pPr>
              <w:rPr>
                <w:rFonts w:ascii="Arial" w:hAnsi="Arial" w:cs="Arial"/>
                <w:sz w:val="20"/>
                <w:szCs w:val="20"/>
              </w:rPr>
            </w:pPr>
            <w:r>
              <w:rPr>
                <w:rFonts w:ascii="Arial" w:hAnsi="Arial" w:cs="Arial"/>
                <w:sz w:val="20"/>
                <w:szCs w:val="20"/>
              </w:rPr>
              <w:t>If applicable, prepare a note disclosure in</w:t>
            </w:r>
            <w:r w:rsidR="00CE0FEC">
              <w:rPr>
                <w:rFonts w:ascii="Arial" w:hAnsi="Arial" w:cs="Arial"/>
                <w:sz w:val="20"/>
                <w:szCs w:val="20"/>
              </w:rPr>
              <w:t xml:space="preserve"> the</w:t>
            </w:r>
            <w:r>
              <w:rPr>
                <w:rFonts w:ascii="Arial" w:hAnsi="Arial" w:cs="Arial"/>
                <w:sz w:val="20"/>
                <w:szCs w:val="20"/>
              </w:rPr>
              <w:t xml:space="preserve"> </w:t>
            </w:r>
            <w:r>
              <w:rPr>
                <w:rFonts w:ascii="Arial" w:hAnsi="Arial" w:cs="Arial"/>
                <w:b/>
                <w:bCs/>
                <w:sz w:val="20"/>
                <w:szCs w:val="20"/>
                <w:u w:val="single"/>
              </w:rPr>
              <w:t>A</w:t>
            </w:r>
            <w:r w:rsidR="00D0085E">
              <w:rPr>
                <w:rFonts w:ascii="Arial" w:hAnsi="Arial" w:cs="Arial"/>
                <w:b/>
                <w:bCs/>
                <w:sz w:val="20"/>
                <w:szCs w:val="20"/>
                <w:u w:val="single"/>
              </w:rPr>
              <w:t>CFR</w:t>
            </w:r>
            <w:r>
              <w:rPr>
                <w:rFonts w:ascii="Arial" w:hAnsi="Arial" w:cs="Arial"/>
                <w:b/>
                <w:bCs/>
                <w:sz w:val="20"/>
                <w:szCs w:val="20"/>
                <w:u w:val="single"/>
              </w:rPr>
              <w:t xml:space="preserve"> Package Narrative</w:t>
            </w:r>
            <w:r>
              <w:rPr>
                <w:rFonts w:ascii="Arial" w:hAnsi="Arial" w:cs="Arial"/>
                <w:sz w:val="20"/>
                <w:szCs w:val="20"/>
              </w:rPr>
              <w:t xml:space="preserve"> </w:t>
            </w:r>
            <w:r w:rsidR="00CE0FEC">
              <w:rPr>
                <w:rFonts w:ascii="Arial" w:hAnsi="Arial" w:cs="Arial"/>
                <w:sz w:val="20"/>
                <w:szCs w:val="20"/>
              </w:rPr>
              <w:t xml:space="preserve">on the next page </w:t>
            </w:r>
            <w:r>
              <w:rPr>
                <w:rFonts w:ascii="Arial" w:hAnsi="Arial" w:cs="Arial"/>
                <w:sz w:val="20"/>
                <w:szCs w:val="20"/>
              </w:rPr>
              <w:t>that includes the</w:t>
            </w:r>
          </w:p>
        </w:tc>
        <w:tc>
          <w:tcPr>
            <w:tcW w:w="222" w:type="dxa"/>
            <w:tcBorders>
              <w:top w:val="nil"/>
              <w:left w:val="nil"/>
              <w:bottom w:val="nil"/>
              <w:right w:val="nil"/>
            </w:tcBorders>
            <w:shd w:val="clear" w:color="auto" w:fill="auto"/>
            <w:noWrap/>
            <w:vAlign w:val="bottom"/>
            <w:hideMark/>
          </w:tcPr>
          <w:p w14:paraId="567FAF90" w14:textId="77777777" w:rsidR="00D24E50" w:rsidRDefault="00D24E50">
            <w:pPr>
              <w:rPr>
                <w:rFonts w:ascii="Arial" w:hAnsi="Arial" w:cs="Arial"/>
                <w:sz w:val="20"/>
                <w:szCs w:val="20"/>
              </w:rPr>
            </w:pPr>
          </w:p>
        </w:tc>
      </w:tr>
      <w:tr w:rsidR="00D24E50" w14:paraId="27673AF7"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53A977D6" w14:textId="5AE13A5B" w:rsidR="00D24E50" w:rsidRDefault="005C0169">
            <w:pPr>
              <w:rPr>
                <w:rFonts w:ascii="Arial" w:hAnsi="Arial" w:cs="Arial"/>
                <w:sz w:val="20"/>
                <w:szCs w:val="20"/>
              </w:rPr>
            </w:pPr>
            <w:r>
              <w:rPr>
                <w:rFonts w:ascii="Arial" w:hAnsi="Arial" w:cs="Arial"/>
                <w:sz w:val="20"/>
                <w:szCs w:val="20"/>
              </w:rPr>
              <w:t xml:space="preserve">following </w:t>
            </w:r>
            <w:r w:rsidR="00D24E50">
              <w:rPr>
                <w:rFonts w:ascii="Arial" w:hAnsi="Arial" w:cs="Arial"/>
                <w:sz w:val="20"/>
                <w:szCs w:val="20"/>
              </w:rPr>
              <w:t>information:</w:t>
            </w:r>
          </w:p>
        </w:tc>
      </w:tr>
      <w:tr w:rsidR="00D24E50" w14:paraId="4A16A160" w14:textId="77777777" w:rsidTr="00C25D7C">
        <w:trPr>
          <w:trHeight w:val="255"/>
        </w:trPr>
        <w:tc>
          <w:tcPr>
            <w:tcW w:w="720" w:type="dxa"/>
            <w:tcBorders>
              <w:top w:val="nil"/>
              <w:left w:val="nil"/>
              <w:bottom w:val="nil"/>
              <w:right w:val="nil"/>
            </w:tcBorders>
            <w:shd w:val="clear" w:color="auto" w:fill="auto"/>
            <w:noWrap/>
            <w:vAlign w:val="bottom"/>
            <w:hideMark/>
          </w:tcPr>
          <w:p w14:paraId="3E4DD0A0" w14:textId="77777777" w:rsidR="00D24E50" w:rsidRDefault="00D24E50">
            <w:pPr>
              <w:rPr>
                <w:rFonts w:ascii="Arial" w:hAnsi="Arial" w:cs="Arial"/>
                <w:sz w:val="20"/>
                <w:szCs w:val="20"/>
              </w:rPr>
            </w:pPr>
          </w:p>
        </w:tc>
        <w:tc>
          <w:tcPr>
            <w:tcW w:w="8231" w:type="dxa"/>
            <w:tcBorders>
              <w:top w:val="nil"/>
              <w:left w:val="nil"/>
              <w:bottom w:val="nil"/>
              <w:right w:val="nil"/>
            </w:tcBorders>
            <w:shd w:val="clear" w:color="auto" w:fill="auto"/>
            <w:noWrap/>
            <w:vAlign w:val="bottom"/>
            <w:hideMark/>
          </w:tcPr>
          <w:p w14:paraId="4A495B1F"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B399BA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C1595B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31D2F9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1B6E6C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0BF577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78BA33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3020C5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09F38E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7568F3F"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EC2268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94BC25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A6B1BD0" w14:textId="77777777" w:rsidR="00D24E50" w:rsidRDefault="00D24E50">
            <w:pPr>
              <w:rPr>
                <w:rFonts w:ascii="Arial" w:hAnsi="Arial" w:cs="Arial"/>
                <w:sz w:val="20"/>
                <w:szCs w:val="20"/>
              </w:rPr>
            </w:pPr>
          </w:p>
        </w:tc>
      </w:tr>
      <w:tr w:rsidR="00D24E50" w14:paraId="5D43400E" w14:textId="77777777" w:rsidTr="00C25D7C">
        <w:trPr>
          <w:trHeight w:val="255"/>
        </w:trPr>
        <w:tc>
          <w:tcPr>
            <w:tcW w:w="720" w:type="dxa"/>
            <w:tcBorders>
              <w:top w:val="nil"/>
              <w:left w:val="nil"/>
              <w:bottom w:val="nil"/>
              <w:right w:val="nil"/>
            </w:tcBorders>
            <w:shd w:val="clear" w:color="auto" w:fill="auto"/>
            <w:noWrap/>
            <w:vAlign w:val="bottom"/>
            <w:hideMark/>
          </w:tcPr>
          <w:p w14:paraId="6139BD29" w14:textId="77777777" w:rsidR="00D24E50" w:rsidRDefault="00D24E50">
            <w:pPr>
              <w:rPr>
                <w:rFonts w:ascii="Arial" w:hAnsi="Arial" w:cs="Arial"/>
                <w:sz w:val="20"/>
                <w:szCs w:val="20"/>
              </w:rPr>
            </w:pPr>
            <w:r>
              <w:rPr>
                <w:rFonts w:ascii="Arial" w:hAnsi="Arial" w:cs="Arial"/>
                <w:sz w:val="20"/>
                <w:szCs w:val="20"/>
              </w:rPr>
              <w:t>1.</w:t>
            </w:r>
          </w:p>
        </w:tc>
        <w:tc>
          <w:tcPr>
            <w:tcW w:w="9341" w:type="dxa"/>
            <w:gridSpan w:val="6"/>
            <w:tcBorders>
              <w:top w:val="nil"/>
              <w:left w:val="nil"/>
              <w:bottom w:val="nil"/>
              <w:right w:val="nil"/>
            </w:tcBorders>
            <w:shd w:val="clear" w:color="auto" w:fill="auto"/>
            <w:noWrap/>
            <w:vAlign w:val="bottom"/>
            <w:hideMark/>
          </w:tcPr>
          <w:p w14:paraId="7F1AAD33" w14:textId="77777777" w:rsidR="00D24E50" w:rsidRDefault="00D24E50">
            <w:pPr>
              <w:rPr>
                <w:rFonts w:ascii="Arial" w:hAnsi="Arial" w:cs="Arial"/>
                <w:sz w:val="20"/>
                <w:szCs w:val="20"/>
              </w:rPr>
            </w:pPr>
            <w:r>
              <w:rPr>
                <w:rFonts w:ascii="Arial" w:hAnsi="Arial" w:cs="Arial"/>
                <w:sz w:val="20"/>
                <w:szCs w:val="20"/>
              </w:rPr>
              <w:t>The nature of the relationship(s) involved.</w:t>
            </w:r>
          </w:p>
        </w:tc>
        <w:tc>
          <w:tcPr>
            <w:tcW w:w="222" w:type="dxa"/>
            <w:tcBorders>
              <w:top w:val="nil"/>
              <w:left w:val="nil"/>
              <w:bottom w:val="nil"/>
              <w:right w:val="nil"/>
            </w:tcBorders>
            <w:shd w:val="clear" w:color="auto" w:fill="auto"/>
            <w:noWrap/>
            <w:vAlign w:val="bottom"/>
            <w:hideMark/>
          </w:tcPr>
          <w:p w14:paraId="3D737F87"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2F03D9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57720F2"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637B702"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274B26E"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1EDCC4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AC18620" w14:textId="77777777" w:rsidR="00D24E50" w:rsidRDefault="00D24E50">
            <w:pPr>
              <w:rPr>
                <w:rFonts w:ascii="Arial" w:hAnsi="Arial" w:cs="Arial"/>
                <w:sz w:val="20"/>
                <w:szCs w:val="20"/>
              </w:rPr>
            </w:pPr>
          </w:p>
        </w:tc>
      </w:tr>
      <w:tr w:rsidR="00D24E50" w14:paraId="788C2F05" w14:textId="77777777" w:rsidTr="00C25D7C">
        <w:trPr>
          <w:trHeight w:val="255"/>
        </w:trPr>
        <w:tc>
          <w:tcPr>
            <w:tcW w:w="720" w:type="dxa"/>
            <w:tcBorders>
              <w:top w:val="nil"/>
              <w:left w:val="nil"/>
              <w:bottom w:val="nil"/>
              <w:right w:val="nil"/>
            </w:tcBorders>
            <w:shd w:val="clear" w:color="auto" w:fill="auto"/>
            <w:noWrap/>
            <w:vAlign w:val="bottom"/>
            <w:hideMark/>
          </w:tcPr>
          <w:p w14:paraId="77FD4F65" w14:textId="77777777" w:rsidR="00D24E50" w:rsidRDefault="00D24E50">
            <w:pPr>
              <w:rPr>
                <w:rFonts w:ascii="Arial" w:hAnsi="Arial" w:cs="Arial"/>
                <w:sz w:val="20"/>
                <w:szCs w:val="20"/>
              </w:rPr>
            </w:pPr>
            <w:r>
              <w:rPr>
                <w:rFonts w:ascii="Arial" w:hAnsi="Arial" w:cs="Arial"/>
                <w:sz w:val="20"/>
                <w:szCs w:val="20"/>
              </w:rPr>
              <w:t>2.</w:t>
            </w:r>
          </w:p>
        </w:tc>
        <w:tc>
          <w:tcPr>
            <w:tcW w:w="10673" w:type="dxa"/>
            <w:gridSpan w:val="12"/>
            <w:tcBorders>
              <w:top w:val="nil"/>
              <w:left w:val="nil"/>
              <w:bottom w:val="nil"/>
              <w:right w:val="nil"/>
            </w:tcBorders>
            <w:shd w:val="clear" w:color="auto" w:fill="auto"/>
            <w:noWrap/>
            <w:vAlign w:val="bottom"/>
            <w:hideMark/>
          </w:tcPr>
          <w:p w14:paraId="4BDBCEA0" w14:textId="77777777" w:rsidR="00D24E50" w:rsidRDefault="00D24E50">
            <w:pPr>
              <w:rPr>
                <w:rFonts w:ascii="Arial" w:hAnsi="Arial" w:cs="Arial"/>
                <w:sz w:val="20"/>
                <w:szCs w:val="20"/>
              </w:rPr>
            </w:pPr>
            <w:r>
              <w:rPr>
                <w:rFonts w:ascii="Arial" w:hAnsi="Arial" w:cs="Arial"/>
                <w:sz w:val="20"/>
                <w:szCs w:val="20"/>
              </w:rPr>
              <w:t>A description of the transactions, including transactions to which no amount or nominal amounts were</w:t>
            </w:r>
          </w:p>
        </w:tc>
        <w:tc>
          <w:tcPr>
            <w:tcW w:w="222" w:type="dxa"/>
            <w:tcBorders>
              <w:top w:val="nil"/>
              <w:left w:val="nil"/>
              <w:bottom w:val="nil"/>
              <w:right w:val="nil"/>
            </w:tcBorders>
            <w:shd w:val="clear" w:color="auto" w:fill="auto"/>
            <w:noWrap/>
            <w:vAlign w:val="bottom"/>
            <w:hideMark/>
          </w:tcPr>
          <w:p w14:paraId="4A92B08F" w14:textId="77777777" w:rsidR="00D24E50" w:rsidRDefault="00D24E50">
            <w:pPr>
              <w:rPr>
                <w:rFonts w:ascii="Arial" w:hAnsi="Arial" w:cs="Arial"/>
                <w:sz w:val="20"/>
                <w:szCs w:val="20"/>
              </w:rPr>
            </w:pPr>
          </w:p>
        </w:tc>
      </w:tr>
      <w:tr w:rsidR="00D24E50" w14:paraId="2A441C55" w14:textId="77777777" w:rsidTr="00C25D7C">
        <w:trPr>
          <w:trHeight w:val="255"/>
        </w:trPr>
        <w:tc>
          <w:tcPr>
            <w:tcW w:w="720" w:type="dxa"/>
            <w:tcBorders>
              <w:top w:val="nil"/>
              <w:left w:val="nil"/>
              <w:bottom w:val="nil"/>
              <w:right w:val="nil"/>
            </w:tcBorders>
            <w:shd w:val="clear" w:color="auto" w:fill="auto"/>
            <w:noWrap/>
            <w:vAlign w:val="bottom"/>
            <w:hideMark/>
          </w:tcPr>
          <w:p w14:paraId="34F4C130" w14:textId="77777777" w:rsidR="00D24E50" w:rsidRDefault="00D24E50">
            <w:pPr>
              <w:rPr>
                <w:rFonts w:ascii="Arial" w:hAnsi="Arial" w:cs="Arial"/>
                <w:b/>
                <w:bCs/>
                <w:i/>
                <w:iCs/>
                <w:sz w:val="20"/>
                <w:szCs w:val="20"/>
              </w:rPr>
            </w:pPr>
          </w:p>
        </w:tc>
        <w:tc>
          <w:tcPr>
            <w:tcW w:w="10673" w:type="dxa"/>
            <w:gridSpan w:val="12"/>
            <w:tcBorders>
              <w:top w:val="nil"/>
              <w:left w:val="nil"/>
              <w:bottom w:val="nil"/>
              <w:right w:val="nil"/>
            </w:tcBorders>
            <w:shd w:val="clear" w:color="auto" w:fill="auto"/>
            <w:noWrap/>
            <w:vAlign w:val="bottom"/>
            <w:hideMark/>
          </w:tcPr>
          <w:p w14:paraId="2CA41758" w14:textId="77777777" w:rsidR="00D24E50" w:rsidRDefault="00D24E50">
            <w:pPr>
              <w:rPr>
                <w:rFonts w:ascii="Arial" w:hAnsi="Arial" w:cs="Arial"/>
                <w:sz w:val="20"/>
                <w:szCs w:val="20"/>
              </w:rPr>
            </w:pPr>
            <w:r>
              <w:rPr>
                <w:rFonts w:ascii="Arial" w:hAnsi="Arial" w:cs="Arial"/>
                <w:sz w:val="20"/>
                <w:szCs w:val="20"/>
              </w:rPr>
              <w:t>ascribed, and such other information deemed necessary to understand the effects of the transactions</w:t>
            </w:r>
          </w:p>
        </w:tc>
        <w:tc>
          <w:tcPr>
            <w:tcW w:w="222" w:type="dxa"/>
            <w:tcBorders>
              <w:top w:val="nil"/>
              <w:left w:val="nil"/>
              <w:bottom w:val="nil"/>
              <w:right w:val="nil"/>
            </w:tcBorders>
            <w:shd w:val="clear" w:color="auto" w:fill="auto"/>
            <w:noWrap/>
            <w:vAlign w:val="bottom"/>
            <w:hideMark/>
          </w:tcPr>
          <w:p w14:paraId="2E205AB2" w14:textId="77777777" w:rsidR="00D24E50" w:rsidRDefault="00D24E50">
            <w:pPr>
              <w:rPr>
                <w:rFonts w:ascii="Arial" w:hAnsi="Arial" w:cs="Arial"/>
                <w:sz w:val="20"/>
                <w:szCs w:val="20"/>
              </w:rPr>
            </w:pPr>
          </w:p>
        </w:tc>
      </w:tr>
      <w:tr w:rsidR="00D24E50" w14:paraId="05703714" w14:textId="77777777" w:rsidTr="00C25D7C">
        <w:trPr>
          <w:trHeight w:val="255"/>
        </w:trPr>
        <w:tc>
          <w:tcPr>
            <w:tcW w:w="720" w:type="dxa"/>
            <w:tcBorders>
              <w:top w:val="nil"/>
              <w:left w:val="nil"/>
              <w:bottom w:val="nil"/>
              <w:right w:val="nil"/>
            </w:tcBorders>
            <w:shd w:val="clear" w:color="auto" w:fill="auto"/>
            <w:noWrap/>
            <w:vAlign w:val="bottom"/>
            <w:hideMark/>
          </w:tcPr>
          <w:p w14:paraId="11FFAF2A" w14:textId="77777777" w:rsidR="00D24E50" w:rsidRDefault="00D24E50">
            <w:pPr>
              <w:rPr>
                <w:rFonts w:ascii="Arial" w:hAnsi="Arial" w:cs="Arial"/>
                <w:b/>
                <w:bCs/>
                <w:i/>
                <w:iCs/>
                <w:sz w:val="20"/>
                <w:szCs w:val="20"/>
              </w:rPr>
            </w:pPr>
          </w:p>
        </w:tc>
        <w:tc>
          <w:tcPr>
            <w:tcW w:w="8675" w:type="dxa"/>
            <w:gridSpan w:val="3"/>
            <w:tcBorders>
              <w:top w:val="nil"/>
              <w:left w:val="nil"/>
              <w:bottom w:val="nil"/>
              <w:right w:val="nil"/>
            </w:tcBorders>
            <w:shd w:val="clear" w:color="auto" w:fill="auto"/>
            <w:noWrap/>
            <w:vAlign w:val="bottom"/>
            <w:hideMark/>
          </w:tcPr>
          <w:p w14:paraId="18EFA046" w14:textId="77777777" w:rsidR="00D24E50" w:rsidRDefault="00D24E50">
            <w:pPr>
              <w:rPr>
                <w:rFonts w:ascii="Arial" w:hAnsi="Arial" w:cs="Arial"/>
                <w:sz w:val="20"/>
                <w:szCs w:val="20"/>
              </w:rPr>
            </w:pPr>
            <w:r>
              <w:rPr>
                <w:rFonts w:ascii="Arial" w:hAnsi="Arial" w:cs="Arial"/>
                <w:sz w:val="20"/>
                <w:szCs w:val="20"/>
              </w:rPr>
              <w:t>on the financial statements.</w:t>
            </w:r>
          </w:p>
        </w:tc>
        <w:tc>
          <w:tcPr>
            <w:tcW w:w="222" w:type="dxa"/>
            <w:tcBorders>
              <w:top w:val="nil"/>
              <w:left w:val="nil"/>
              <w:bottom w:val="nil"/>
              <w:right w:val="nil"/>
            </w:tcBorders>
            <w:shd w:val="clear" w:color="auto" w:fill="auto"/>
            <w:noWrap/>
            <w:vAlign w:val="bottom"/>
            <w:hideMark/>
          </w:tcPr>
          <w:p w14:paraId="3BE451E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126044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A7EBB9B"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AF022C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972A3E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E06A19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F7130E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46E307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24511B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EC4F824" w14:textId="77777777" w:rsidR="00D24E50" w:rsidRDefault="00D24E50">
            <w:pPr>
              <w:rPr>
                <w:rFonts w:ascii="Arial" w:hAnsi="Arial" w:cs="Arial"/>
                <w:sz w:val="20"/>
                <w:szCs w:val="20"/>
              </w:rPr>
            </w:pPr>
          </w:p>
        </w:tc>
      </w:tr>
      <w:tr w:rsidR="00D24E50" w14:paraId="1DDE45BC" w14:textId="77777777" w:rsidTr="00C25D7C">
        <w:trPr>
          <w:trHeight w:val="255"/>
        </w:trPr>
        <w:tc>
          <w:tcPr>
            <w:tcW w:w="720" w:type="dxa"/>
            <w:tcBorders>
              <w:top w:val="nil"/>
              <w:left w:val="nil"/>
              <w:bottom w:val="nil"/>
              <w:right w:val="nil"/>
            </w:tcBorders>
            <w:shd w:val="clear" w:color="auto" w:fill="auto"/>
            <w:noWrap/>
            <w:vAlign w:val="bottom"/>
            <w:hideMark/>
          </w:tcPr>
          <w:p w14:paraId="3CFD9E02" w14:textId="77777777" w:rsidR="00D24E50" w:rsidRDefault="00D24E50">
            <w:pPr>
              <w:rPr>
                <w:rFonts w:ascii="Arial" w:hAnsi="Arial" w:cs="Arial"/>
                <w:sz w:val="20"/>
                <w:szCs w:val="20"/>
              </w:rPr>
            </w:pPr>
            <w:r>
              <w:rPr>
                <w:rFonts w:ascii="Arial" w:hAnsi="Arial" w:cs="Arial"/>
                <w:sz w:val="20"/>
                <w:szCs w:val="20"/>
              </w:rPr>
              <w:t>3.</w:t>
            </w:r>
          </w:p>
        </w:tc>
        <w:tc>
          <w:tcPr>
            <w:tcW w:w="10673" w:type="dxa"/>
            <w:gridSpan w:val="12"/>
            <w:tcBorders>
              <w:top w:val="nil"/>
              <w:left w:val="nil"/>
              <w:bottom w:val="nil"/>
              <w:right w:val="nil"/>
            </w:tcBorders>
            <w:shd w:val="clear" w:color="auto" w:fill="auto"/>
            <w:noWrap/>
            <w:vAlign w:val="bottom"/>
            <w:hideMark/>
          </w:tcPr>
          <w:p w14:paraId="68A37EDA" w14:textId="77777777" w:rsidR="00D24E50" w:rsidRDefault="00D24E50">
            <w:pPr>
              <w:rPr>
                <w:rFonts w:ascii="Arial" w:hAnsi="Arial" w:cs="Arial"/>
                <w:sz w:val="20"/>
                <w:szCs w:val="20"/>
              </w:rPr>
            </w:pPr>
            <w:r>
              <w:rPr>
                <w:rFonts w:ascii="Arial" w:hAnsi="Arial" w:cs="Arial"/>
                <w:sz w:val="20"/>
                <w:szCs w:val="20"/>
              </w:rPr>
              <w:t>The dollar amounts of transactions for each of the periods for which results of operations are presented</w:t>
            </w:r>
          </w:p>
        </w:tc>
        <w:tc>
          <w:tcPr>
            <w:tcW w:w="222" w:type="dxa"/>
            <w:tcBorders>
              <w:top w:val="nil"/>
              <w:left w:val="nil"/>
              <w:bottom w:val="nil"/>
              <w:right w:val="nil"/>
            </w:tcBorders>
            <w:shd w:val="clear" w:color="auto" w:fill="auto"/>
            <w:noWrap/>
            <w:vAlign w:val="bottom"/>
            <w:hideMark/>
          </w:tcPr>
          <w:p w14:paraId="63466003" w14:textId="77777777" w:rsidR="00D24E50" w:rsidRDefault="00D24E50">
            <w:pPr>
              <w:rPr>
                <w:rFonts w:ascii="Arial" w:hAnsi="Arial" w:cs="Arial"/>
                <w:sz w:val="20"/>
                <w:szCs w:val="20"/>
              </w:rPr>
            </w:pPr>
          </w:p>
        </w:tc>
      </w:tr>
      <w:tr w:rsidR="00D24E50" w14:paraId="5D813623" w14:textId="77777777" w:rsidTr="00C25D7C">
        <w:trPr>
          <w:trHeight w:val="255"/>
        </w:trPr>
        <w:tc>
          <w:tcPr>
            <w:tcW w:w="720" w:type="dxa"/>
            <w:tcBorders>
              <w:top w:val="nil"/>
              <w:left w:val="nil"/>
              <w:bottom w:val="nil"/>
              <w:right w:val="nil"/>
            </w:tcBorders>
            <w:shd w:val="clear" w:color="auto" w:fill="auto"/>
            <w:noWrap/>
            <w:vAlign w:val="bottom"/>
            <w:hideMark/>
          </w:tcPr>
          <w:p w14:paraId="7325ED53" w14:textId="77777777" w:rsidR="00D24E50" w:rsidRDefault="00D24E50">
            <w:pPr>
              <w:rPr>
                <w:rFonts w:ascii="Arial" w:hAnsi="Arial" w:cs="Arial"/>
                <w:b/>
                <w:bCs/>
                <w:i/>
                <w:iCs/>
                <w:sz w:val="20"/>
                <w:szCs w:val="20"/>
              </w:rPr>
            </w:pPr>
          </w:p>
        </w:tc>
        <w:tc>
          <w:tcPr>
            <w:tcW w:w="10673" w:type="dxa"/>
            <w:gridSpan w:val="12"/>
            <w:tcBorders>
              <w:top w:val="nil"/>
              <w:left w:val="nil"/>
              <w:bottom w:val="nil"/>
              <w:right w:val="nil"/>
            </w:tcBorders>
            <w:shd w:val="clear" w:color="auto" w:fill="auto"/>
            <w:noWrap/>
            <w:vAlign w:val="bottom"/>
            <w:hideMark/>
          </w:tcPr>
          <w:p w14:paraId="110E738E" w14:textId="77777777" w:rsidR="00D24E50" w:rsidRDefault="00D24E50">
            <w:pPr>
              <w:rPr>
                <w:rFonts w:ascii="Arial" w:hAnsi="Arial" w:cs="Arial"/>
                <w:sz w:val="20"/>
                <w:szCs w:val="20"/>
              </w:rPr>
            </w:pPr>
            <w:r>
              <w:rPr>
                <w:rFonts w:ascii="Arial" w:hAnsi="Arial" w:cs="Arial"/>
                <w:sz w:val="20"/>
                <w:szCs w:val="20"/>
              </w:rPr>
              <w:t xml:space="preserve">and the effects of any change in the method of establishing the terms from that used in the preceding </w:t>
            </w:r>
          </w:p>
        </w:tc>
        <w:tc>
          <w:tcPr>
            <w:tcW w:w="222" w:type="dxa"/>
            <w:tcBorders>
              <w:top w:val="nil"/>
              <w:left w:val="nil"/>
              <w:bottom w:val="nil"/>
              <w:right w:val="nil"/>
            </w:tcBorders>
            <w:shd w:val="clear" w:color="auto" w:fill="auto"/>
            <w:noWrap/>
            <w:vAlign w:val="bottom"/>
            <w:hideMark/>
          </w:tcPr>
          <w:p w14:paraId="7273BF5D" w14:textId="77777777" w:rsidR="00D24E50" w:rsidRDefault="00D24E50">
            <w:pPr>
              <w:rPr>
                <w:rFonts w:ascii="Arial" w:hAnsi="Arial" w:cs="Arial"/>
                <w:sz w:val="20"/>
                <w:szCs w:val="20"/>
              </w:rPr>
            </w:pPr>
          </w:p>
        </w:tc>
      </w:tr>
      <w:tr w:rsidR="00D24E50" w14:paraId="7B1C89CE" w14:textId="77777777" w:rsidTr="00C25D7C">
        <w:trPr>
          <w:trHeight w:val="255"/>
        </w:trPr>
        <w:tc>
          <w:tcPr>
            <w:tcW w:w="720" w:type="dxa"/>
            <w:tcBorders>
              <w:top w:val="nil"/>
              <w:left w:val="nil"/>
              <w:bottom w:val="nil"/>
              <w:right w:val="nil"/>
            </w:tcBorders>
            <w:shd w:val="clear" w:color="auto" w:fill="auto"/>
            <w:noWrap/>
            <w:vAlign w:val="bottom"/>
            <w:hideMark/>
          </w:tcPr>
          <w:p w14:paraId="4106D786" w14:textId="77777777" w:rsidR="00D24E50" w:rsidRDefault="00D24E50">
            <w:pPr>
              <w:rPr>
                <w:rFonts w:ascii="Arial" w:hAnsi="Arial" w:cs="Arial"/>
                <w:b/>
                <w:bCs/>
                <w:i/>
                <w:iCs/>
                <w:sz w:val="20"/>
                <w:szCs w:val="20"/>
              </w:rPr>
            </w:pPr>
          </w:p>
        </w:tc>
        <w:tc>
          <w:tcPr>
            <w:tcW w:w="8231" w:type="dxa"/>
            <w:tcBorders>
              <w:top w:val="nil"/>
              <w:left w:val="nil"/>
              <w:bottom w:val="nil"/>
              <w:right w:val="nil"/>
            </w:tcBorders>
            <w:shd w:val="clear" w:color="auto" w:fill="auto"/>
            <w:noWrap/>
            <w:vAlign w:val="bottom"/>
            <w:hideMark/>
          </w:tcPr>
          <w:p w14:paraId="3E86FE5B" w14:textId="77777777" w:rsidR="00D24E50" w:rsidRDefault="00D24E50">
            <w:pPr>
              <w:rPr>
                <w:rFonts w:ascii="Arial" w:hAnsi="Arial" w:cs="Arial"/>
                <w:sz w:val="20"/>
                <w:szCs w:val="20"/>
              </w:rPr>
            </w:pPr>
            <w:r>
              <w:rPr>
                <w:rFonts w:ascii="Arial" w:hAnsi="Arial" w:cs="Arial"/>
                <w:sz w:val="20"/>
                <w:szCs w:val="20"/>
              </w:rPr>
              <w:t>period.</w:t>
            </w:r>
          </w:p>
        </w:tc>
        <w:tc>
          <w:tcPr>
            <w:tcW w:w="222" w:type="dxa"/>
            <w:tcBorders>
              <w:top w:val="nil"/>
              <w:left w:val="nil"/>
              <w:bottom w:val="nil"/>
              <w:right w:val="nil"/>
            </w:tcBorders>
            <w:shd w:val="clear" w:color="auto" w:fill="auto"/>
            <w:noWrap/>
            <w:vAlign w:val="bottom"/>
            <w:hideMark/>
          </w:tcPr>
          <w:p w14:paraId="5BD8B842"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421959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774A4F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0EA3D4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53E801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9C42F3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6545AC7"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D2B393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E3DEFC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924A38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DA30E2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3637F6E" w14:textId="77777777" w:rsidR="00D24E50" w:rsidRDefault="00D24E50">
            <w:pPr>
              <w:rPr>
                <w:rFonts w:ascii="Arial" w:hAnsi="Arial" w:cs="Arial"/>
                <w:sz w:val="20"/>
                <w:szCs w:val="20"/>
              </w:rPr>
            </w:pPr>
          </w:p>
        </w:tc>
      </w:tr>
      <w:tr w:rsidR="00D24E50" w14:paraId="1E32CBB7" w14:textId="77777777" w:rsidTr="00C25D7C">
        <w:trPr>
          <w:trHeight w:val="255"/>
        </w:trPr>
        <w:tc>
          <w:tcPr>
            <w:tcW w:w="720" w:type="dxa"/>
            <w:tcBorders>
              <w:top w:val="nil"/>
              <w:left w:val="nil"/>
              <w:bottom w:val="nil"/>
              <w:right w:val="nil"/>
            </w:tcBorders>
            <w:shd w:val="clear" w:color="auto" w:fill="auto"/>
            <w:noWrap/>
            <w:vAlign w:val="bottom"/>
            <w:hideMark/>
          </w:tcPr>
          <w:p w14:paraId="10DFA4CA" w14:textId="77777777" w:rsidR="00D24E50" w:rsidRDefault="00D24E50">
            <w:pPr>
              <w:rPr>
                <w:rFonts w:ascii="Arial" w:hAnsi="Arial" w:cs="Arial"/>
                <w:sz w:val="20"/>
                <w:szCs w:val="20"/>
              </w:rPr>
            </w:pPr>
            <w:r>
              <w:rPr>
                <w:rFonts w:ascii="Arial" w:hAnsi="Arial" w:cs="Arial"/>
                <w:sz w:val="20"/>
                <w:szCs w:val="20"/>
              </w:rPr>
              <w:t>4.</w:t>
            </w:r>
          </w:p>
        </w:tc>
        <w:tc>
          <w:tcPr>
            <w:tcW w:w="10673" w:type="dxa"/>
            <w:gridSpan w:val="12"/>
            <w:tcBorders>
              <w:top w:val="nil"/>
              <w:left w:val="nil"/>
              <w:bottom w:val="nil"/>
              <w:right w:val="nil"/>
            </w:tcBorders>
            <w:shd w:val="clear" w:color="auto" w:fill="auto"/>
            <w:noWrap/>
            <w:vAlign w:val="bottom"/>
            <w:hideMark/>
          </w:tcPr>
          <w:p w14:paraId="6EC1A415" w14:textId="77777777" w:rsidR="00D24E50" w:rsidRDefault="00D24E50">
            <w:pPr>
              <w:rPr>
                <w:rFonts w:ascii="Arial" w:hAnsi="Arial" w:cs="Arial"/>
                <w:sz w:val="20"/>
                <w:szCs w:val="20"/>
              </w:rPr>
            </w:pPr>
            <w:r>
              <w:rPr>
                <w:rFonts w:ascii="Arial" w:hAnsi="Arial" w:cs="Arial"/>
                <w:sz w:val="20"/>
                <w:szCs w:val="20"/>
              </w:rPr>
              <w:t>Amounts due from or to related parties as of the date of each financial position statement presented</w:t>
            </w:r>
          </w:p>
        </w:tc>
        <w:tc>
          <w:tcPr>
            <w:tcW w:w="222" w:type="dxa"/>
            <w:tcBorders>
              <w:top w:val="nil"/>
              <w:left w:val="nil"/>
              <w:bottom w:val="nil"/>
              <w:right w:val="nil"/>
            </w:tcBorders>
            <w:shd w:val="clear" w:color="auto" w:fill="auto"/>
            <w:noWrap/>
            <w:vAlign w:val="bottom"/>
            <w:hideMark/>
          </w:tcPr>
          <w:p w14:paraId="15C0BD81" w14:textId="77777777" w:rsidR="00D24E50" w:rsidRDefault="00D24E50">
            <w:pPr>
              <w:rPr>
                <w:rFonts w:ascii="Arial" w:hAnsi="Arial" w:cs="Arial"/>
                <w:sz w:val="20"/>
                <w:szCs w:val="20"/>
              </w:rPr>
            </w:pPr>
          </w:p>
        </w:tc>
      </w:tr>
      <w:tr w:rsidR="00D24E50" w14:paraId="0198401D" w14:textId="77777777" w:rsidTr="00C25D7C">
        <w:trPr>
          <w:trHeight w:val="255"/>
        </w:trPr>
        <w:tc>
          <w:tcPr>
            <w:tcW w:w="720" w:type="dxa"/>
            <w:tcBorders>
              <w:top w:val="nil"/>
              <w:left w:val="nil"/>
              <w:bottom w:val="nil"/>
              <w:right w:val="nil"/>
            </w:tcBorders>
            <w:shd w:val="clear" w:color="auto" w:fill="auto"/>
            <w:noWrap/>
            <w:vAlign w:val="bottom"/>
            <w:hideMark/>
          </w:tcPr>
          <w:p w14:paraId="1DBDFAC2" w14:textId="77777777" w:rsidR="00D24E50" w:rsidRDefault="00D24E50">
            <w:pPr>
              <w:rPr>
                <w:rFonts w:ascii="Arial" w:hAnsi="Arial" w:cs="Arial"/>
                <w:sz w:val="20"/>
                <w:szCs w:val="20"/>
              </w:rPr>
            </w:pPr>
          </w:p>
        </w:tc>
        <w:tc>
          <w:tcPr>
            <w:tcW w:w="10229" w:type="dxa"/>
            <w:gridSpan w:val="10"/>
            <w:tcBorders>
              <w:top w:val="nil"/>
              <w:left w:val="nil"/>
              <w:bottom w:val="nil"/>
              <w:right w:val="nil"/>
            </w:tcBorders>
            <w:shd w:val="clear" w:color="auto" w:fill="auto"/>
            <w:noWrap/>
            <w:vAlign w:val="bottom"/>
            <w:hideMark/>
          </w:tcPr>
          <w:p w14:paraId="1C499EB3" w14:textId="77777777" w:rsidR="00D24E50" w:rsidRDefault="00D24E50">
            <w:pPr>
              <w:rPr>
                <w:rFonts w:ascii="Arial" w:hAnsi="Arial" w:cs="Arial"/>
                <w:sz w:val="20"/>
                <w:szCs w:val="20"/>
              </w:rPr>
            </w:pPr>
            <w:r>
              <w:rPr>
                <w:rFonts w:ascii="Arial" w:hAnsi="Arial" w:cs="Arial"/>
                <w:sz w:val="20"/>
                <w:szCs w:val="20"/>
              </w:rPr>
              <w:t>and, if not otherwise apparent, the terms and manner of settlement.</w:t>
            </w:r>
          </w:p>
        </w:tc>
        <w:tc>
          <w:tcPr>
            <w:tcW w:w="222" w:type="dxa"/>
            <w:tcBorders>
              <w:top w:val="nil"/>
              <w:left w:val="nil"/>
              <w:bottom w:val="nil"/>
              <w:right w:val="nil"/>
            </w:tcBorders>
            <w:shd w:val="clear" w:color="auto" w:fill="auto"/>
            <w:noWrap/>
            <w:vAlign w:val="bottom"/>
            <w:hideMark/>
          </w:tcPr>
          <w:p w14:paraId="4F59F1A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899399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944059E" w14:textId="77777777" w:rsidR="00D24E50" w:rsidRDefault="00D24E50">
            <w:pPr>
              <w:rPr>
                <w:rFonts w:ascii="Arial" w:hAnsi="Arial" w:cs="Arial"/>
                <w:sz w:val="20"/>
                <w:szCs w:val="20"/>
              </w:rPr>
            </w:pPr>
          </w:p>
        </w:tc>
      </w:tr>
      <w:tr w:rsidR="00D24E50" w14:paraId="557108A5" w14:textId="77777777" w:rsidTr="00C25D7C">
        <w:trPr>
          <w:trHeight w:val="255"/>
        </w:trPr>
        <w:tc>
          <w:tcPr>
            <w:tcW w:w="720" w:type="dxa"/>
            <w:tcBorders>
              <w:top w:val="nil"/>
              <w:left w:val="nil"/>
              <w:bottom w:val="nil"/>
              <w:right w:val="nil"/>
            </w:tcBorders>
            <w:shd w:val="clear" w:color="auto" w:fill="auto"/>
            <w:noWrap/>
            <w:vAlign w:val="bottom"/>
            <w:hideMark/>
          </w:tcPr>
          <w:p w14:paraId="48E0577A" w14:textId="77777777" w:rsidR="00D24E50" w:rsidRDefault="00D24E50">
            <w:pPr>
              <w:rPr>
                <w:rFonts w:ascii="Arial" w:hAnsi="Arial" w:cs="Arial"/>
                <w:sz w:val="20"/>
                <w:szCs w:val="20"/>
              </w:rPr>
            </w:pPr>
          </w:p>
        </w:tc>
        <w:tc>
          <w:tcPr>
            <w:tcW w:w="8231" w:type="dxa"/>
            <w:tcBorders>
              <w:top w:val="nil"/>
              <w:left w:val="nil"/>
              <w:bottom w:val="nil"/>
              <w:right w:val="nil"/>
            </w:tcBorders>
            <w:shd w:val="clear" w:color="auto" w:fill="auto"/>
            <w:noWrap/>
            <w:vAlign w:val="bottom"/>
            <w:hideMark/>
          </w:tcPr>
          <w:p w14:paraId="6188ACF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360C6F7"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2BDCAE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61D92E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798737E"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E9373A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9C7AC9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C34492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CE787DB"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953AE0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A47473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B83BD3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7FE64E2" w14:textId="77777777" w:rsidR="00D24E50" w:rsidRDefault="00D24E50">
            <w:pPr>
              <w:rPr>
                <w:rFonts w:ascii="Arial" w:hAnsi="Arial" w:cs="Arial"/>
                <w:sz w:val="20"/>
                <w:szCs w:val="20"/>
              </w:rPr>
            </w:pPr>
          </w:p>
        </w:tc>
      </w:tr>
      <w:tr w:rsidR="00D24E50" w14:paraId="1FBE3F12" w14:textId="77777777" w:rsidTr="00C25D7C">
        <w:trPr>
          <w:trHeight w:val="255"/>
        </w:trPr>
        <w:tc>
          <w:tcPr>
            <w:tcW w:w="720" w:type="dxa"/>
            <w:tcBorders>
              <w:top w:val="nil"/>
              <w:left w:val="nil"/>
              <w:bottom w:val="nil"/>
              <w:right w:val="nil"/>
            </w:tcBorders>
            <w:shd w:val="clear" w:color="auto" w:fill="auto"/>
            <w:noWrap/>
            <w:vAlign w:val="bottom"/>
            <w:hideMark/>
          </w:tcPr>
          <w:p w14:paraId="6C6573E9" w14:textId="77777777" w:rsidR="00D24E50" w:rsidRDefault="00D24E50">
            <w:pPr>
              <w:rPr>
                <w:rFonts w:ascii="Arial" w:hAnsi="Arial" w:cs="Arial"/>
                <w:sz w:val="20"/>
                <w:szCs w:val="20"/>
              </w:rPr>
            </w:pPr>
          </w:p>
        </w:tc>
        <w:tc>
          <w:tcPr>
            <w:tcW w:w="8231" w:type="dxa"/>
            <w:tcBorders>
              <w:top w:val="nil"/>
              <w:left w:val="nil"/>
              <w:bottom w:val="nil"/>
              <w:right w:val="nil"/>
            </w:tcBorders>
            <w:shd w:val="clear" w:color="auto" w:fill="auto"/>
            <w:noWrap/>
            <w:vAlign w:val="bottom"/>
            <w:hideMark/>
          </w:tcPr>
          <w:p w14:paraId="0B1CA6E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53BF67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86AE11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749E92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9814C2F"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054A5E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A6E62D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7D3BC8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0F49E2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364E610" w14:textId="77777777" w:rsidR="00D24E50" w:rsidRDefault="00D24E50">
            <w:pPr>
              <w:jc w:val="cente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14:paraId="20DAB2C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1085FC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94ED13F" w14:textId="77777777" w:rsidR="00D24E50" w:rsidRDefault="00D24E50">
            <w:pPr>
              <w:rPr>
                <w:rFonts w:ascii="Arial" w:hAnsi="Arial" w:cs="Arial"/>
                <w:sz w:val="20"/>
                <w:szCs w:val="20"/>
              </w:rPr>
            </w:pPr>
          </w:p>
        </w:tc>
      </w:tr>
      <w:tr w:rsidR="00D24E50" w14:paraId="218DCE6C" w14:textId="77777777" w:rsidTr="00C25D7C">
        <w:trPr>
          <w:trHeight w:val="255"/>
        </w:trPr>
        <w:tc>
          <w:tcPr>
            <w:tcW w:w="720" w:type="dxa"/>
            <w:tcBorders>
              <w:top w:val="nil"/>
              <w:left w:val="nil"/>
              <w:bottom w:val="nil"/>
              <w:right w:val="nil"/>
            </w:tcBorders>
            <w:shd w:val="clear" w:color="auto" w:fill="auto"/>
            <w:noWrap/>
            <w:vAlign w:val="bottom"/>
            <w:hideMark/>
          </w:tcPr>
          <w:p w14:paraId="60866B08" w14:textId="77777777" w:rsidR="00D24E50" w:rsidRDefault="00D24E50">
            <w:pPr>
              <w:rPr>
                <w:rFonts w:ascii="Arial" w:hAnsi="Arial" w:cs="Arial"/>
                <w:sz w:val="20"/>
                <w:szCs w:val="20"/>
              </w:rPr>
            </w:pPr>
          </w:p>
        </w:tc>
        <w:tc>
          <w:tcPr>
            <w:tcW w:w="8231" w:type="dxa"/>
            <w:tcBorders>
              <w:top w:val="nil"/>
              <w:left w:val="nil"/>
              <w:bottom w:val="nil"/>
              <w:right w:val="nil"/>
            </w:tcBorders>
            <w:shd w:val="clear" w:color="auto" w:fill="auto"/>
            <w:noWrap/>
            <w:vAlign w:val="bottom"/>
            <w:hideMark/>
          </w:tcPr>
          <w:p w14:paraId="1FC4F56A"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2079F6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97A04B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914787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15F253B"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A242FC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94911D2"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33D982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D02FB8A"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678C22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1BCA3F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CEA054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8D86B00" w14:textId="77777777" w:rsidR="00D24E50" w:rsidRDefault="00D24E50">
            <w:pPr>
              <w:rPr>
                <w:rFonts w:ascii="Arial" w:hAnsi="Arial" w:cs="Arial"/>
                <w:sz w:val="20"/>
                <w:szCs w:val="20"/>
              </w:rPr>
            </w:pPr>
          </w:p>
        </w:tc>
      </w:tr>
      <w:tr w:rsidR="00D24E50" w14:paraId="7A346910"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5834BC9B" w14:textId="77777777" w:rsidR="00D24E50" w:rsidRDefault="00D24E50">
            <w:pPr>
              <w:rPr>
                <w:rFonts w:ascii="Arial" w:hAnsi="Arial" w:cs="Arial"/>
                <w:b/>
                <w:bCs/>
                <w:sz w:val="20"/>
                <w:szCs w:val="20"/>
                <w:u w:val="single"/>
              </w:rPr>
            </w:pPr>
            <w:r>
              <w:rPr>
                <w:rFonts w:ascii="Arial" w:hAnsi="Arial" w:cs="Arial"/>
                <w:b/>
                <w:bCs/>
                <w:sz w:val="20"/>
                <w:szCs w:val="20"/>
                <w:u w:val="single"/>
              </w:rPr>
              <w:t>Definition of a Related Party Transaction</w:t>
            </w:r>
            <w:r>
              <w:rPr>
                <w:rFonts w:ascii="Arial" w:hAnsi="Arial" w:cs="Arial"/>
                <w:sz w:val="20"/>
                <w:szCs w:val="20"/>
              </w:rPr>
              <w:t xml:space="preserve"> - A transaction that an informed observer might reasonably</w:t>
            </w:r>
          </w:p>
        </w:tc>
      </w:tr>
      <w:tr w:rsidR="00D24E50" w14:paraId="341EF458"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47AF7416" w14:textId="77777777" w:rsidR="00D24E50" w:rsidRDefault="00D24E50">
            <w:pPr>
              <w:rPr>
                <w:rFonts w:ascii="Arial" w:hAnsi="Arial" w:cs="Arial"/>
                <w:sz w:val="20"/>
                <w:szCs w:val="20"/>
              </w:rPr>
            </w:pPr>
            <w:r>
              <w:rPr>
                <w:rFonts w:ascii="Arial" w:hAnsi="Arial" w:cs="Arial"/>
                <w:sz w:val="20"/>
                <w:szCs w:val="20"/>
              </w:rPr>
              <w:t>believe reflects considerations other than economic self-interest based upon the relationship that exists</w:t>
            </w:r>
          </w:p>
        </w:tc>
        <w:tc>
          <w:tcPr>
            <w:tcW w:w="222" w:type="dxa"/>
            <w:tcBorders>
              <w:top w:val="nil"/>
              <w:left w:val="nil"/>
              <w:bottom w:val="nil"/>
              <w:right w:val="nil"/>
            </w:tcBorders>
            <w:shd w:val="clear" w:color="auto" w:fill="auto"/>
            <w:noWrap/>
            <w:vAlign w:val="bottom"/>
            <w:hideMark/>
          </w:tcPr>
          <w:p w14:paraId="310551C6" w14:textId="77777777" w:rsidR="00D24E50" w:rsidRDefault="00D24E50">
            <w:pPr>
              <w:rPr>
                <w:rFonts w:ascii="Arial" w:hAnsi="Arial" w:cs="Arial"/>
                <w:sz w:val="20"/>
                <w:szCs w:val="20"/>
              </w:rPr>
            </w:pPr>
          </w:p>
        </w:tc>
      </w:tr>
      <w:tr w:rsidR="00D24E50" w14:paraId="221375B5"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22909E86" w14:textId="77777777" w:rsidR="00D24E50" w:rsidRDefault="00D24E50">
            <w:pPr>
              <w:rPr>
                <w:rFonts w:ascii="Arial" w:hAnsi="Arial" w:cs="Arial"/>
                <w:sz w:val="20"/>
                <w:szCs w:val="20"/>
              </w:rPr>
            </w:pPr>
            <w:r>
              <w:rPr>
                <w:rFonts w:ascii="Arial" w:hAnsi="Arial" w:cs="Arial"/>
                <w:sz w:val="20"/>
                <w:szCs w:val="20"/>
              </w:rPr>
              <w:t>between the parties to the transaction.  The term is used in contrast to an arm's-length transaction</w:t>
            </w:r>
            <w:r w:rsidR="00C267AA">
              <w:rPr>
                <w:rFonts w:ascii="Arial" w:hAnsi="Arial" w:cs="Arial"/>
                <w:sz w:val="20"/>
                <w:szCs w:val="20"/>
              </w:rPr>
              <w:t>.</w:t>
            </w:r>
          </w:p>
        </w:tc>
        <w:tc>
          <w:tcPr>
            <w:tcW w:w="222" w:type="dxa"/>
            <w:tcBorders>
              <w:top w:val="nil"/>
              <w:left w:val="nil"/>
              <w:bottom w:val="nil"/>
              <w:right w:val="nil"/>
            </w:tcBorders>
            <w:shd w:val="clear" w:color="auto" w:fill="auto"/>
            <w:noWrap/>
            <w:vAlign w:val="bottom"/>
            <w:hideMark/>
          </w:tcPr>
          <w:p w14:paraId="211E4A41" w14:textId="77777777" w:rsidR="00D24E50" w:rsidRDefault="00D24E50">
            <w:pPr>
              <w:rPr>
                <w:rFonts w:ascii="Arial" w:hAnsi="Arial" w:cs="Arial"/>
                <w:sz w:val="20"/>
                <w:szCs w:val="20"/>
              </w:rPr>
            </w:pPr>
          </w:p>
        </w:tc>
      </w:tr>
      <w:tr w:rsidR="00D24E50" w14:paraId="1D2590BB"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5F976F47" w14:textId="77777777" w:rsidR="00D24E50" w:rsidRDefault="00D24E50">
            <w:pPr>
              <w:rPr>
                <w:rFonts w:ascii="Arial" w:hAnsi="Arial" w:cs="Arial"/>
                <w:sz w:val="20"/>
                <w:szCs w:val="20"/>
              </w:rPr>
            </w:pPr>
            <w:r>
              <w:rPr>
                <w:rFonts w:ascii="Arial" w:hAnsi="Arial" w:cs="Arial"/>
                <w:sz w:val="20"/>
                <w:szCs w:val="20"/>
              </w:rPr>
              <w:t>(Source: GFOA's Governmental Accounting, Auditing, and Financial Reporting</w:t>
            </w:r>
            <w:r w:rsidR="00C267AA">
              <w:rPr>
                <w:rFonts w:ascii="Arial" w:hAnsi="Arial" w:cs="Arial"/>
                <w:sz w:val="20"/>
                <w:szCs w:val="20"/>
              </w:rPr>
              <w:t>, 2012</w:t>
            </w:r>
            <w:r>
              <w:rPr>
                <w:rFonts w:ascii="Arial" w:hAnsi="Arial" w:cs="Arial"/>
                <w:sz w:val="20"/>
                <w:szCs w:val="20"/>
              </w:rPr>
              <w:t xml:space="preserve">).  </w:t>
            </w:r>
          </w:p>
        </w:tc>
        <w:tc>
          <w:tcPr>
            <w:tcW w:w="222" w:type="dxa"/>
            <w:tcBorders>
              <w:top w:val="nil"/>
              <w:left w:val="nil"/>
              <w:bottom w:val="nil"/>
              <w:right w:val="nil"/>
            </w:tcBorders>
            <w:shd w:val="clear" w:color="auto" w:fill="auto"/>
            <w:noWrap/>
            <w:vAlign w:val="bottom"/>
            <w:hideMark/>
          </w:tcPr>
          <w:p w14:paraId="4F94DE6B" w14:textId="77777777" w:rsidR="00D24E50" w:rsidRDefault="00D24E50">
            <w:pPr>
              <w:rPr>
                <w:rFonts w:ascii="Arial" w:hAnsi="Arial" w:cs="Arial"/>
                <w:sz w:val="20"/>
                <w:szCs w:val="20"/>
              </w:rPr>
            </w:pPr>
          </w:p>
        </w:tc>
      </w:tr>
      <w:tr w:rsidR="00D24E50" w14:paraId="519E9CDA"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452E11F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3738414" w14:textId="77777777" w:rsidR="00D24E50" w:rsidRDefault="00D24E50">
            <w:pPr>
              <w:rPr>
                <w:rFonts w:ascii="Arial" w:hAnsi="Arial" w:cs="Arial"/>
                <w:sz w:val="20"/>
                <w:szCs w:val="20"/>
              </w:rPr>
            </w:pPr>
          </w:p>
        </w:tc>
      </w:tr>
      <w:tr w:rsidR="00D24E50" w14:paraId="03CB928D"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4CF429C4" w14:textId="77777777" w:rsidR="00D24E50" w:rsidRDefault="00D24E50">
            <w:pPr>
              <w:rPr>
                <w:rFonts w:ascii="Arial" w:hAnsi="Arial" w:cs="Arial"/>
                <w:b/>
                <w:bCs/>
                <w:sz w:val="20"/>
                <w:szCs w:val="20"/>
                <w:u w:val="single"/>
              </w:rPr>
            </w:pPr>
            <w:r>
              <w:rPr>
                <w:rFonts w:ascii="Arial" w:hAnsi="Arial" w:cs="Arial"/>
                <w:b/>
                <w:bCs/>
                <w:sz w:val="20"/>
                <w:szCs w:val="20"/>
                <w:u w:val="single"/>
              </w:rPr>
              <w:t>Examples of Related Parties</w:t>
            </w:r>
            <w:r>
              <w:rPr>
                <w:rFonts w:ascii="Arial" w:hAnsi="Arial" w:cs="Arial"/>
                <w:sz w:val="20"/>
                <w:szCs w:val="20"/>
              </w:rPr>
              <w:t xml:space="preserve"> - Members of the governing board, administrative boards or commissions, </w:t>
            </w:r>
          </w:p>
        </w:tc>
        <w:tc>
          <w:tcPr>
            <w:tcW w:w="222" w:type="dxa"/>
            <w:tcBorders>
              <w:top w:val="nil"/>
              <w:left w:val="nil"/>
              <w:bottom w:val="nil"/>
              <w:right w:val="nil"/>
            </w:tcBorders>
            <w:shd w:val="clear" w:color="auto" w:fill="auto"/>
            <w:noWrap/>
            <w:vAlign w:val="bottom"/>
            <w:hideMark/>
          </w:tcPr>
          <w:p w14:paraId="4DF3247C" w14:textId="77777777" w:rsidR="00D24E50" w:rsidRDefault="00D24E50">
            <w:pPr>
              <w:rPr>
                <w:rFonts w:ascii="Arial" w:hAnsi="Arial" w:cs="Arial"/>
                <w:sz w:val="20"/>
                <w:szCs w:val="20"/>
              </w:rPr>
            </w:pPr>
          </w:p>
        </w:tc>
      </w:tr>
      <w:tr w:rsidR="00D24E50" w14:paraId="1DCE9C6A"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33C1D51C" w14:textId="77777777" w:rsidR="00D24E50" w:rsidRDefault="00D24E50" w:rsidP="001F2976">
            <w:pPr>
              <w:rPr>
                <w:rFonts w:ascii="Arial" w:hAnsi="Arial" w:cs="Arial"/>
                <w:sz w:val="20"/>
                <w:szCs w:val="20"/>
              </w:rPr>
            </w:pPr>
            <w:r>
              <w:rPr>
                <w:rFonts w:ascii="Arial" w:hAnsi="Arial" w:cs="Arial"/>
                <w:sz w:val="20"/>
                <w:szCs w:val="20"/>
              </w:rPr>
              <w:t xml:space="preserve">administrative officials and their immediate families, </w:t>
            </w:r>
            <w:r w:rsidR="001F2976">
              <w:rPr>
                <w:rFonts w:ascii="Arial" w:hAnsi="Arial" w:cs="Arial"/>
                <w:sz w:val="20"/>
                <w:szCs w:val="20"/>
              </w:rPr>
              <w:t>component units and joint ventures,</w:t>
            </w:r>
            <w:r w:rsidR="005711D4">
              <w:rPr>
                <w:rFonts w:ascii="Arial" w:hAnsi="Arial" w:cs="Arial"/>
                <w:sz w:val="20"/>
                <w:szCs w:val="20"/>
              </w:rPr>
              <w:t xml:space="preserve"> and </w:t>
            </w:r>
            <w:r>
              <w:rPr>
                <w:rFonts w:ascii="Arial" w:hAnsi="Arial" w:cs="Arial"/>
                <w:sz w:val="20"/>
                <w:szCs w:val="20"/>
              </w:rPr>
              <w:t>affiliated</w:t>
            </w:r>
          </w:p>
        </w:tc>
        <w:tc>
          <w:tcPr>
            <w:tcW w:w="222" w:type="dxa"/>
            <w:tcBorders>
              <w:top w:val="nil"/>
              <w:left w:val="nil"/>
              <w:bottom w:val="nil"/>
              <w:right w:val="nil"/>
            </w:tcBorders>
            <w:shd w:val="clear" w:color="auto" w:fill="auto"/>
            <w:noWrap/>
            <w:vAlign w:val="bottom"/>
            <w:hideMark/>
          </w:tcPr>
          <w:p w14:paraId="2E195B41" w14:textId="77777777" w:rsidR="00D24E50" w:rsidRDefault="00D24E50">
            <w:pPr>
              <w:rPr>
                <w:rFonts w:ascii="Arial" w:hAnsi="Arial" w:cs="Arial"/>
                <w:sz w:val="20"/>
                <w:szCs w:val="20"/>
              </w:rPr>
            </w:pPr>
          </w:p>
        </w:tc>
      </w:tr>
      <w:tr w:rsidR="00D24E50" w14:paraId="44EB20B2"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1A535325" w14:textId="77777777" w:rsidR="00D24E50" w:rsidRDefault="00D24E50" w:rsidP="001F2976">
            <w:pPr>
              <w:rPr>
                <w:rFonts w:ascii="Arial" w:hAnsi="Arial" w:cs="Arial"/>
                <w:sz w:val="20"/>
                <w:szCs w:val="20"/>
              </w:rPr>
            </w:pPr>
            <w:r>
              <w:rPr>
                <w:rFonts w:ascii="Arial" w:hAnsi="Arial" w:cs="Arial"/>
                <w:sz w:val="20"/>
                <w:szCs w:val="20"/>
              </w:rPr>
              <w:t xml:space="preserve">or related organizations that are not included as part of the financial reporting entity (Source: </w:t>
            </w:r>
            <w:r w:rsidR="001F2976">
              <w:rPr>
                <w:rFonts w:ascii="Arial" w:hAnsi="Arial" w:cs="Arial"/>
                <w:sz w:val="20"/>
                <w:szCs w:val="20"/>
              </w:rPr>
              <w:t>GASB</w:t>
            </w:r>
          </w:p>
        </w:tc>
        <w:tc>
          <w:tcPr>
            <w:tcW w:w="222" w:type="dxa"/>
            <w:tcBorders>
              <w:top w:val="nil"/>
              <w:left w:val="nil"/>
              <w:bottom w:val="nil"/>
              <w:right w:val="nil"/>
            </w:tcBorders>
            <w:shd w:val="clear" w:color="auto" w:fill="auto"/>
            <w:noWrap/>
            <w:vAlign w:val="bottom"/>
            <w:hideMark/>
          </w:tcPr>
          <w:p w14:paraId="09A9749B" w14:textId="77777777" w:rsidR="00D24E50" w:rsidRDefault="00D24E50">
            <w:pPr>
              <w:rPr>
                <w:rFonts w:ascii="Arial" w:hAnsi="Arial" w:cs="Arial"/>
                <w:sz w:val="20"/>
                <w:szCs w:val="20"/>
              </w:rPr>
            </w:pPr>
          </w:p>
        </w:tc>
      </w:tr>
      <w:tr w:rsidR="00D24E50" w14:paraId="79A6F4E0"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0B5223F6" w14:textId="77777777" w:rsidR="00D24E50" w:rsidRDefault="001F2976">
            <w:pPr>
              <w:rPr>
                <w:rFonts w:ascii="Arial" w:hAnsi="Arial" w:cs="Arial"/>
                <w:sz w:val="20"/>
                <w:szCs w:val="20"/>
              </w:rPr>
            </w:pPr>
            <w:r>
              <w:rPr>
                <w:rFonts w:ascii="Arial" w:hAnsi="Arial" w:cs="Arial"/>
                <w:sz w:val="20"/>
                <w:szCs w:val="20"/>
              </w:rPr>
              <w:t>Codification 2250.504</w:t>
            </w:r>
            <w:r w:rsidR="00D24E50">
              <w:rPr>
                <w:rFonts w:ascii="Arial" w:hAnsi="Arial" w:cs="Arial"/>
                <w:sz w:val="20"/>
                <w:szCs w:val="20"/>
              </w:rPr>
              <w:t>).</w:t>
            </w:r>
          </w:p>
        </w:tc>
        <w:tc>
          <w:tcPr>
            <w:tcW w:w="222" w:type="dxa"/>
            <w:tcBorders>
              <w:top w:val="nil"/>
              <w:left w:val="nil"/>
              <w:bottom w:val="nil"/>
              <w:right w:val="nil"/>
            </w:tcBorders>
            <w:shd w:val="clear" w:color="auto" w:fill="auto"/>
            <w:noWrap/>
            <w:vAlign w:val="bottom"/>
            <w:hideMark/>
          </w:tcPr>
          <w:p w14:paraId="693A38EE" w14:textId="77777777" w:rsidR="00D24E50" w:rsidRDefault="00D24E50">
            <w:pPr>
              <w:rPr>
                <w:rFonts w:ascii="Arial" w:hAnsi="Arial" w:cs="Arial"/>
                <w:sz w:val="20"/>
                <w:szCs w:val="20"/>
              </w:rPr>
            </w:pPr>
          </w:p>
        </w:tc>
      </w:tr>
      <w:tr w:rsidR="00D24E50" w14:paraId="7366FC98" w14:textId="77777777" w:rsidTr="00C25D7C">
        <w:trPr>
          <w:trHeight w:val="255"/>
        </w:trPr>
        <w:tc>
          <w:tcPr>
            <w:tcW w:w="720" w:type="dxa"/>
            <w:tcBorders>
              <w:top w:val="nil"/>
              <w:left w:val="nil"/>
              <w:bottom w:val="nil"/>
              <w:right w:val="nil"/>
            </w:tcBorders>
            <w:shd w:val="clear" w:color="auto" w:fill="auto"/>
            <w:noWrap/>
            <w:vAlign w:val="bottom"/>
            <w:hideMark/>
          </w:tcPr>
          <w:p w14:paraId="150D1D3B" w14:textId="77777777" w:rsidR="00D24E50" w:rsidRDefault="00D24E50">
            <w:pPr>
              <w:rPr>
                <w:rFonts w:ascii="Arial" w:hAnsi="Arial" w:cs="Arial"/>
                <w:sz w:val="20"/>
                <w:szCs w:val="20"/>
              </w:rPr>
            </w:pPr>
          </w:p>
        </w:tc>
        <w:tc>
          <w:tcPr>
            <w:tcW w:w="8231" w:type="dxa"/>
            <w:tcBorders>
              <w:top w:val="nil"/>
              <w:left w:val="nil"/>
              <w:bottom w:val="nil"/>
              <w:right w:val="nil"/>
            </w:tcBorders>
            <w:shd w:val="clear" w:color="auto" w:fill="auto"/>
            <w:noWrap/>
            <w:vAlign w:val="bottom"/>
            <w:hideMark/>
          </w:tcPr>
          <w:p w14:paraId="33270A9F"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BCF335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6F1E95F"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992CE1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FF8DD0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944813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41D870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BD2CB9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0D895A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FF2EE6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5B1D0F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1AAA03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9D17449" w14:textId="77777777" w:rsidR="00D24E50" w:rsidRDefault="00D24E50">
            <w:pPr>
              <w:rPr>
                <w:rFonts w:ascii="Arial" w:hAnsi="Arial" w:cs="Arial"/>
                <w:sz w:val="20"/>
                <w:szCs w:val="20"/>
              </w:rPr>
            </w:pPr>
          </w:p>
        </w:tc>
      </w:tr>
      <w:tr w:rsidR="00D24E50" w14:paraId="6A891647"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50F53899" w14:textId="77777777" w:rsidR="00D24E50" w:rsidRDefault="00D24E50" w:rsidP="001F2976">
            <w:pPr>
              <w:rPr>
                <w:rFonts w:ascii="Arial" w:hAnsi="Arial" w:cs="Arial"/>
                <w:sz w:val="20"/>
                <w:szCs w:val="20"/>
              </w:rPr>
            </w:pPr>
            <w:r w:rsidRPr="001F2976">
              <w:rPr>
                <w:rFonts w:ascii="Arial" w:hAnsi="Arial" w:cs="Arial"/>
                <w:color w:val="7030A0"/>
                <w:sz w:val="20"/>
                <w:szCs w:val="20"/>
              </w:rPr>
              <w:t>**</w:t>
            </w:r>
            <w:r>
              <w:rPr>
                <w:rFonts w:ascii="Arial" w:hAnsi="Arial" w:cs="Arial"/>
                <w:sz w:val="20"/>
                <w:szCs w:val="20"/>
              </w:rPr>
              <w:t xml:space="preserve"> For Universities: </w:t>
            </w:r>
            <w:r w:rsidR="001F2976">
              <w:rPr>
                <w:rFonts w:ascii="Arial" w:hAnsi="Arial" w:cs="Arial"/>
                <w:sz w:val="20"/>
                <w:szCs w:val="20"/>
              </w:rPr>
              <w:t>This</w:t>
            </w:r>
            <w:r>
              <w:rPr>
                <w:rFonts w:ascii="Arial" w:hAnsi="Arial" w:cs="Arial"/>
                <w:sz w:val="20"/>
                <w:szCs w:val="20"/>
              </w:rPr>
              <w:t xml:space="preserve"> worksheet does not apply to blended foundations.  Also, this worksheet</w:t>
            </w:r>
          </w:p>
        </w:tc>
      </w:tr>
      <w:tr w:rsidR="00D24E50" w14:paraId="6F0CFFF8"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282893B0" w14:textId="77777777" w:rsidR="00D24E50" w:rsidRDefault="00D24E50">
            <w:pPr>
              <w:rPr>
                <w:rFonts w:ascii="Arial" w:hAnsi="Arial" w:cs="Arial"/>
                <w:sz w:val="20"/>
                <w:szCs w:val="20"/>
              </w:rPr>
            </w:pPr>
            <w:r>
              <w:rPr>
                <w:rFonts w:ascii="Arial" w:hAnsi="Arial" w:cs="Arial"/>
                <w:sz w:val="20"/>
                <w:szCs w:val="20"/>
              </w:rPr>
              <w:t xml:space="preserve">does not apply to a foundation that meets the GASB 39 criteria and will be discretely presented in the </w:t>
            </w:r>
          </w:p>
        </w:tc>
        <w:tc>
          <w:tcPr>
            <w:tcW w:w="222" w:type="dxa"/>
            <w:tcBorders>
              <w:top w:val="nil"/>
              <w:left w:val="nil"/>
              <w:bottom w:val="nil"/>
              <w:right w:val="nil"/>
            </w:tcBorders>
            <w:shd w:val="clear" w:color="auto" w:fill="auto"/>
            <w:noWrap/>
            <w:vAlign w:val="bottom"/>
            <w:hideMark/>
          </w:tcPr>
          <w:p w14:paraId="37B67E03" w14:textId="77777777" w:rsidR="00D24E50" w:rsidRDefault="00D24E50">
            <w:pPr>
              <w:rPr>
                <w:rFonts w:ascii="Arial" w:hAnsi="Arial" w:cs="Arial"/>
                <w:sz w:val="20"/>
                <w:szCs w:val="20"/>
              </w:rPr>
            </w:pPr>
          </w:p>
        </w:tc>
      </w:tr>
      <w:tr w:rsidR="00D24E50" w14:paraId="37FA26D2"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60C4C6DA" w14:textId="1B61264B" w:rsidR="00D24E50" w:rsidRDefault="00D24E50" w:rsidP="00D24E50">
            <w:pPr>
              <w:rPr>
                <w:rFonts w:ascii="Arial" w:hAnsi="Arial" w:cs="Arial"/>
                <w:sz w:val="20"/>
                <w:szCs w:val="20"/>
              </w:rPr>
            </w:pPr>
            <w:r>
              <w:rPr>
                <w:rFonts w:ascii="Arial" w:hAnsi="Arial" w:cs="Arial"/>
                <w:sz w:val="20"/>
                <w:szCs w:val="20"/>
              </w:rPr>
              <w:t xml:space="preserve">university's financial statements and reported to OSC in the Foundation conversion template due </w:t>
            </w:r>
            <w:r w:rsidRPr="008F11B6">
              <w:rPr>
                <w:rFonts w:ascii="Arial" w:hAnsi="Arial" w:cs="Arial"/>
                <w:b/>
                <w:sz w:val="20"/>
                <w:szCs w:val="20"/>
                <w:highlight w:val="yellow"/>
              </w:rPr>
              <w:t>Sept 1</w:t>
            </w:r>
            <w:r w:rsidR="00884EEB" w:rsidRPr="008F11B6">
              <w:rPr>
                <w:rFonts w:ascii="Arial" w:hAnsi="Arial" w:cs="Arial"/>
                <w:b/>
                <w:sz w:val="20"/>
                <w:szCs w:val="20"/>
                <w:highlight w:val="yellow"/>
              </w:rPr>
              <w:t>1</w:t>
            </w:r>
            <w:r w:rsidRPr="008F11B6">
              <w:rPr>
                <w:rFonts w:ascii="Arial" w:hAnsi="Arial" w:cs="Arial"/>
                <w:sz w:val="20"/>
                <w:szCs w:val="20"/>
                <w:highlight w:val="yellow"/>
              </w:rPr>
              <w:t>.</w:t>
            </w:r>
          </w:p>
        </w:tc>
        <w:tc>
          <w:tcPr>
            <w:tcW w:w="222" w:type="dxa"/>
            <w:tcBorders>
              <w:top w:val="nil"/>
              <w:left w:val="nil"/>
              <w:bottom w:val="nil"/>
              <w:right w:val="nil"/>
            </w:tcBorders>
            <w:shd w:val="clear" w:color="auto" w:fill="auto"/>
            <w:noWrap/>
            <w:vAlign w:val="bottom"/>
            <w:hideMark/>
          </w:tcPr>
          <w:p w14:paraId="780D797A" w14:textId="77777777" w:rsidR="00D24E50" w:rsidRDefault="00D24E50">
            <w:pPr>
              <w:rPr>
                <w:rFonts w:ascii="Arial" w:hAnsi="Arial" w:cs="Arial"/>
                <w:sz w:val="20"/>
                <w:szCs w:val="20"/>
              </w:rPr>
            </w:pPr>
          </w:p>
        </w:tc>
      </w:tr>
      <w:tr w:rsidR="00D24E50" w14:paraId="085D7438"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12B0168A" w14:textId="77777777" w:rsidR="00D24E50" w:rsidRPr="00535A35" w:rsidRDefault="00D24E50">
            <w:pPr>
              <w:rPr>
                <w:rFonts w:ascii="Arial" w:hAnsi="Arial" w:cs="Arial"/>
                <w:b/>
                <w:bCs/>
                <w:sz w:val="20"/>
                <w:szCs w:val="20"/>
              </w:rPr>
            </w:pPr>
            <w:r w:rsidRPr="00535A35">
              <w:rPr>
                <w:rFonts w:ascii="Arial" w:hAnsi="Arial" w:cs="Arial"/>
                <w:b/>
                <w:bCs/>
                <w:sz w:val="20"/>
                <w:szCs w:val="20"/>
              </w:rPr>
              <w:t>This worksheet would apply for a foundation that is reported as a related party in the university's formal notes</w:t>
            </w:r>
          </w:p>
        </w:tc>
      </w:tr>
      <w:tr w:rsidR="00D24E50" w14:paraId="0580DE31" w14:textId="77777777" w:rsidTr="00C25D7C">
        <w:trPr>
          <w:trHeight w:val="270"/>
        </w:trPr>
        <w:tc>
          <w:tcPr>
            <w:tcW w:w="9395" w:type="dxa"/>
            <w:gridSpan w:val="4"/>
            <w:tcBorders>
              <w:top w:val="nil"/>
              <w:left w:val="nil"/>
              <w:bottom w:val="nil"/>
              <w:right w:val="nil"/>
            </w:tcBorders>
            <w:shd w:val="clear" w:color="auto" w:fill="auto"/>
            <w:noWrap/>
            <w:vAlign w:val="bottom"/>
            <w:hideMark/>
          </w:tcPr>
          <w:p w14:paraId="044031C8" w14:textId="77777777" w:rsidR="00D24E50" w:rsidRPr="00535A35" w:rsidRDefault="00D24E50">
            <w:pPr>
              <w:rPr>
                <w:rFonts w:ascii="Arial" w:hAnsi="Arial" w:cs="Arial"/>
                <w:b/>
                <w:bCs/>
                <w:sz w:val="20"/>
                <w:szCs w:val="20"/>
              </w:rPr>
            </w:pPr>
            <w:r w:rsidRPr="00535A35">
              <w:rPr>
                <w:rFonts w:ascii="Arial" w:hAnsi="Arial" w:cs="Arial"/>
                <w:b/>
                <w:bCs/>
                <w:sz w:val="20"/>
                <w:szCs w:val="20"/>
              </w:rPr>
              <w:t>to the financial statements.</w:t>
            </w:r>
          </w:p>
        </w:tc>
        <w:tc>
          <w:tcPr>
            <w:tcW w:w="222" w:type="dxa"/>
            <w:tcBorders>
              <w:top w:val="nil"/>
              <w:left w:val="nil"/>
              <w:bottom w:val="nil"/>
              <w:right w:val="nil"/>
            </w:tcBorders>
            <w:shd w:val="clear" w:color="auto" w:fill="auto"/>
            <w:noWrap/>
            <w:vAlign w:val="bottom"/>
            <w:hideMark/>
          </w:tcPr>
          <w:p w14:paraId="2DC28A4B"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402169"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64E7B89"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BE5E7B4"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F688F6"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F0EB0E"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765FF0"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4B4A96"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1793282"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1939326" w14:textId="77777777" w:rsidR="00D24E50" w:rsidRDefault="00D24E50">
            <w:pPr>
              <w:rPr>
                <w:rFonts w:ascii="Arial" w:hAnsi="Arial" w:cs="Arial"/>
                <w:sz w:val="16"/>
                <w:szCs w:val="16"/>
              </w:rPr>
            </w:pPr>
          </w:p>
        </w:tc>
      </w:tr>
    </w:tbl>
    <w:p w14:paraId="3BD8B8EB" w14:textId="77777777" w:rsidR="00542F70" w:rsidRDefault="00542F70" w:rsidP="008C0A3B">
      <w:pPr>
        <w:rPr>
          <w:rFonts w:ascii="Arial" w:hAnsi="Arial" w:cs="Arial"/>
          <w:b/>
        </w:rPr>
      </w:pPr>
    </w:p>
    <w:p w14:paraId="043AF547" w14:textId="77777777" w:rsidR="00542F70" w:rsidRDefault="00542F70" w:rsidP="008C0A3B">
      <w:pPr>
        <w:rPr>
          <w:rFonts w:ascii="Arial" w:hAnsi="Arial" w:cs="Arial"/>
          <w:b/>
        </w:rPr>
      </w:pPr>
    </w:p>
    <w:p w14:paraId="44066A4D" w14:textId="77777777" w:rsidR="00D24E50" w:rsidRDefault="00D24E50" w:rsidP="00A0760B">
      <w:pPr>
        <w:jc w:val="center"/>
        <w:rPr>
          <w:rFonts w:ascii="Arial" w:hAnsi="Arial" w:cs="Arial"/>
          <w:b/>
        </w:rPr>
      </w:pPr>
    </w:p>
    <w:p w14:paraId="4C2D97EF" w14:textId="77777777" w:rsidR="00756443" w:rsidRDefault="00756443">
      <w:pPr>
        <w:rPr>
          <w:rFonts w:ascii="Arial" w:hAnsi="Arial" w:cs="Arial"/>
          <w:b/>
        </w:rPr>
      </w:pPr>
      <w:r>
        <w:rPr>
          <w:rFonts w:ascii="Arial" w:hAnsi="Arial" w:cs="Arial"/>
          <w:b/>
        </w:rPr>
        <w:br w:type="page"/>
      </w:r>
    </w:p>
    <w:p w14:paraId="0C2A8764" w14:textId="77777777" w:rsidR="00D24E50" w:rsidRPr="00BF3EF8" w:rsidRDefault="00D24E50" w:rsidP="00D24E50">
      <w:pPr>
        <w:ind w:left="2160" w:firstLine="720"/>
        <w:rPr>
          <w:sz w:val="28"/>
          <w:szCs w:val="28"/>
        </w:rPr>
      </w:pPr>
      <w:r w:rsidRPr="00645F77">
        <w:rPr>
          <w:rFonts w:ascii="Arial" w:hAnsi="Arial" w:cs="Arial"/>
          <w:b/>
        </w:rPr>
        <w:lastRenderedPageBreak/>
        <w:t>Worksheet 3</w:t>
      </w:r>
      <w:r>
        <w:rPr>
          <w:rFonts w:ascii="Arial" w:hAnsi="Arial" w:cs="Arial"/>
          <w:b/>
        </w:rPr>
        <w:t>60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 xml:space="preserve">Related Party Transactions </w:t>
      </w:r>
    </w:p>
    <w:p w14:paraId="5698B974" w14:textId="77777777" w:rsidR="00D24E50" w:rsidRDefault="00D24E50" w:rsidP="00D24E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D24E50" w:rsidRPr="00253852" w14:paraId="3D862DF9" w14:textId="77777777" w:rsidTr="00873088">
        <w:tc>
          <w:tcPr>
            <w:tcW w:w="1818" w:type="dxa"/>
            <w:shd w:val="clear" w:color="auto" w:fill="FFFFFF"/>
          </w:tcPr>
          <w:p w14:paraId="3C0F84D6" w14:textId="77777777" w:rsidR="00D24E50" w:rsidRPr="006869F1" w:rsidRDefault="00D24E50" w:rsidP="00873088">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3A67DC96" w14:textId="77777777" w:rsidR="00D24E50" w:rsidRPr="00253852" w:rsidRDefault="00D24E50" w:rsidP="00873088">
            <w:pPr>
              <w:rPr>
                <w:rFonts w:ascii="Calibri" w:hAnsi="Calibri"/>
                <w:sz w:val="22"/>
              </w:rPr>
            </w:pPr>
          </w:p>
        </w:tc>
      </w:tr>
      <w:tr w:rsidR="00D24E50" w:rsidRPr="006869F1" w14:paraId="46152395" w14:textId="77777777" w:rsidTr="00873088">
        <w:tc>
          <w:tcPr>
            <w:tcW w:w="1818" w:type="dxa"/>
            <w:shd w:val="clear" w:color="auto" w:fill="FFFFFF"/>
            <w:vAlign w:val="bottom"/>
          </w:tcPr>
          <w:p w14:paraId="5F9E8E3C" w14:textId="77777777" w:rsidR="00D24E50" w:rsidRPr="006869F1" w:rsidRDefault="00D24E50" w:rsidP="00873088">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0C37966" w14:textId="77777777" w:rsidR="00D24E50" w:rsidRPr="006869F1" w:rsidRDefault="00D24E50" w:rsidP="00873088">
            <w:pPr>
              <w:rPr>
                <w:rFonts w:ascii="Calibri" w:hAnsi="Calibri"/>
                <w:sz w:val="22"/>
              </w:rPr>
            </w:pPr>
          </w:p>
        </w:tc>
      </w:tr>
      <w:tr w:rsidR="00D24E50" w:rsidRPr="006869F1" w14:paraId="1F817AB5" w14:textId="77777777" w:rsidTr="00873088">
        <w:tc>
          <w:tcPr>
            <w:tcW w:w="1818" w:type="dxa"/>
            <w:shd w:val="clear" w:color="auto" w:fill="FFFFFF"/>
            <w:vAlign w:val="bottom"/>
          </w:tcPr>
          <w:p w14:paraId="3402E9B1" w14:textId="77777777" w:rsidR="00D24E50" w:rsidRPr="006869F1" w:rsidRDefault="00D24E50" w:rsidP="00873088">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ECBE79E" w14:textId="77777777" w:rsidR="00D24E50" w:rsidRPr="006869F1" w:rsidRDefault="00D24E50" w:rsidP="00873088">
            <w:pPr>
              <w:rPr>
                <w:rFonts w:ascii="Calibri" w:hAnsi="Calibri"/>
                <w:sz w:val="22"/>
              </w:rPr>
            </w:pPr>
          </w:p>
        </w:tc>
      </w:tr>
    </w:tbl>
    <w:p w14:paraId="454D3138" w14:textId="77777777" w:rsidR="00D24E50" w:rsidRDefault="00857301" w:rsidP="00D24E50">
      <w:r>
        <w:rPr>
          <w:noProof/>
        </w:rPr>
        <mc:AlternateContent>
          <mc:Choice Requires="wps">
            <w:drawing>
              <wp:anchor distT="0" distB="0" distL="114300" distR="114300" simplePos="0" relativeHeight="251658266" behindDoc="0" locked="0" layoutInCell="1" allowOverlap="1" wp14:anchorId="44E34A10" wp14:editId="5E9D3222">
                <wp:simplePos x="0" y="0"/>
                <wp:positionH relativeFrom="column">
                  <wp:posOffset>-154940</wp:posOffset>
                </wp:positionH>
                <wp:positionV relativeFrom="paragraph">
                  <wp:posOffset>160020</wp:posOffset>
                </wp:positionV>
                <wp:extent cx="6763385" cy="0"/>
                <wp:effectExtent l="18415" t="11430" r="9525" b="1714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63945A6">
              <v:line id="Line 169"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6pt" to="520.35pt,12.6pt" w14:anchorId="2544F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qG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"/>
            </w:pict>
          </mc:Fallback>
        </mc:AlternateContent>
      </w:r>
    </w:p>
    <w:p w14:paraId="3D66056A" w14:textId="77777777" w:rsidR="00D24E50" w:rsidRDefault="00D24E50" w:rsidP="00A0760B">
      <w:pPr>
        <w:jc w:val="center"/>
        <w:rPr>
          <w:rFonts w:ascii="Arial" w:hAnsi="Arial" w:cs="Arial"/>
          <w:b/>
        </w:rPr>
      </w:pPr>
    </w:p>
    <w:p w14:paraId="0DEA85B5" w14:textId="3632D6EA" w:rsidR="00D24E50" w:rsidRDefault="00D24E50" w:rsidP="00D24E50">
      <w:pPr>
        <w:pStyle w:val="PARAFLUSHUNDER1"/>
        <w:ind w:hanging="1080"/>
        <w:rPr>
          <w:b/>
        </w:rPr>
      </w:pPr>
      <w:r w:rsidRPr="008153C3">
        <w:rPr>
          <w:b/>
          <w:u w:val="single"/>
        </w:rPr>
        <w:t>Universities:</w:t>
      </w:r>
      <w:r>
        <w:rPr>
          <w:b/>
        </w:rPr>
        <w:t xml:space="preserve">  Please fill in the required disclosure for support from foundations as defined above for A</w:t>
      </w:r>
      <w:r w:rsidR="00535A35">
        <w:rPr>
          <w:b/>
        </w:rPr>
        <w:t>CFR</w:t>
      </w:r>
      <w:r>
        <w:rPr>
          <w:b/>
        </w:rPr>
        <w:t xml:space="preserve"> </w:t>
      </w:r>
      <w:r w:rsidR="00535A35">
        <w:rPr>
          <w:b/>
        </w:rPr>
        <w:t>Narrative</w:t>
      </w:r>
      <w:r>
        <w:rPr>
          <w:b/>
        </w:rPr>
        <w:t xml:space="preserve"> 360 Related Party Transactions:</w:t>
      </w:r>
    </w:p>
    <w:p w14:paraId="79182E31" w14:textId="77777777" w:rsidR="00D24E50" w:rsidRDefault="00D24E50" w:rsidP="00D24E50">
      <w:pPr>
        <w:pStyle w:val="PARAFLUSHUNDER1"/>
        <w:ind w:hanging="1080"/>
      </w:pPr>
      <w:r>
        <w:rPr>
          <w:b/>
        </w:rPr>
        <w:t>Foundations</w:t>
      </w:r>
      <w:r>
        <w:t xml:space="preserve"> - There are ______ separately incorporated nonprofit foundations associated with the University.  These foundations are the (official name of Foundations).</w:t>
      </w:r>
    </w:p>
    <w:p w14:paraId="2FB10BE8" w14:textId="071631A0" w:rsidR="00D24E50" w:rsidRDefault="00D24E50" w:rsidP="00D24E50">
      <w:pPr>
        <w:pStyle w:val="PARAFLUSHUNDER1"/>
      </w:pPr>
      <w:r>
        <w:t xml:space="preserve">These organizations serve as the primary fundraising arm of the University through which individuals, corporations, and other organizations support University programs by providing scholarships, fellowships, faculty salary supplements, and unrestricted funds to specific colleges and the University’s overall academic environment. The University’s financial statements do not include the assets, liabilities, net assets, or operational transactions of the foundations, except for support from each organization to the University.  This support approximated $_______ for the year ended </w:t>
      </w:r>
      <w:r w:rsidRPr="008F11B6">
        <w:rPr>
          <w:highlight w:val="yellow"/>
        </w:rPr>
        <w:t xml:space="preserve">June 30, </w:t>
      </w:r>
      <w:r w:rsidR="00756443" w:rsidRPr="008F11B6">
        <w:rPr>
          <w:highlight w:val="yellow"/>
        </w:rPr>
        <w:t>20</w:t>
      </w:r>
      <w:r w:rsidR="00F83C1C" w:rsidRPr="008F11B6">
        <w:rPr>
          <w:highlight w:val="yellow"/>
        </w:rPr>
        <w:t>2</w:t>
      </w:r>
      <w:r w:rsidR="006E59EF">
        <w:t>4</w:t>
      </w:r>
      <w:r>
        <w:t>.</w:t>
      </w:r>
      <w:r w:rsidR="00311BC2">
        <w:t xml:space="preserve">  The University had receivables from and payables to the related party(ies) of $_______ and $________, respectively, as of June 30, 20</w:t>
      </w:r>
      <w:r w:rsidR="00F83C1C">
        <w:t>2</w:t>
      </w:r>
      <w:r w:rsidR="6496F5C6">
        <w:t>4</w:t>
      </w:r>
      <w:r w:rsidR="00311BC2">
        <w:t>.</w:t>
      </w:r>
    </w:p>
    <w:p w14:paraId="362291BB" w14:textId="77777777" w:rsidR="00D24E50" w:rsidRDefault="00D24E50" w:rsidP="00D24E50">
      <w:pPr>
        <w:pStyle w:val="PARAFLUSHUNDER1"/>
        <w:ind w:hanging="1080"/>
      </w:pPr>
    </w:p>
    <w:p w14:paraId="673D9397" w14:textId="77777777" w:rsidR="00D24E50" w:rsidRDefault="00D24E50" w:rsidP="00D24E50">
      <w:pPr>
        <w:pStyle w:val="PARAFLUSHUNDER1"/>
        <w:ind w:hanging="1080"/>
        <w:rPr>
          <w:b/>
        </w:rPr>
      </w:pPr>
      <w:r w:rsidRPr="0050114B">
        <w:rPr>
          <w:b/>
        </w:rPr>
        <w:t>Describe any other related party transactions that meet the $10 million threshold:</w:t>
      </w:r>
    </w:p>
    <w:p w14:paraId="4053EDD5" w14:textId="77777777" w:rsidR="00974873" w:rsidRDefault="00974873" w:rsidP="00A0760B">
      <w:pPr>
        <w:jc w:val="center"/>
        <w:rPr>
          <w:rFonts w:ascii="Arial" w:hAnsi="Arial" w:cs="Arial"/>
          <w:b/>
        </w:rPr>
      </w:pPr>
    </w:p>
    <w:p w14:paraId="6ED7E662" w14:textId="77777777" w:rsidR="00974873" w:rsidRDefault="00974873" w:rsidP="00A0760B">
      <w:pPr>
        <w:jc w:val="center"/>
        <w:rPr>
          <w:rFonts w:ascii="Arial" w:hAnsi="Arial" w:cs="Arial"/>
          <w:b/>
        </w:rPr>
      </w:pPr>
    </w:p>
    <w:p w14:paraId="6BAE2DEB" w14:textId="77777777" w:rsidR="00974873" w:rsidRDefault="00974873" w:rsidP="00A0760B">
      <w:pPr>
        <w:jc w:val="center"/>
        <w:rPr>
          <w:rFonts w:ascii="Arial" w:hAnsi="Arial" w:cs="Arial"/>
          <w:b/>
        </w:rPr>
      </w:pPr>
    </w:p>
    <w:p w14:paraId="14247501" w14:textId="77777777" w:rsidR="00974873" w:rsidRDefault="00974873" w:rsidP="00A0760B">
      <w:pPr>
        <w:jc w:val="center"/>
        <w:rPr>
          <w:rFonts w:ascii="Arial" w:hAnsi="Arial" w:cs="Arial"/>
          <w:b/>
        </w:rPr>
      </w:pPr>
    </w:p>
    <w:p w14:paraId="55A958BD" w14:textId="77777777" w:rsidR="00974873" w:rsidRDefault="00974873" w:rsidP="00A0760B">
      <w:pPr>
        <w:jc w:val="center"/>
        <w:rPr>
          <w:rFonts w:ascii="Arial" w:hAnsi="Arial" w:cs="Arial"/>
          <w:b/>
        </w:rPr>
      </w:pPr>
    </w:p>
    <w:p w14:paraId="5CBE3F66" w14:textId="77777777" w:rsidR="00974873" w:rsidRDefault="00974873" w:rsidP="00A0760B">
      <w:pPr>
        <w:jc w:val="center"/>
        <w:rPr>
          <w:rFonts w:ascii="Arial" w:hAnsi="Arial" w:cs="Arial"/>
          <w:b/>
        </w:rPr>
      </w:pPr>
    </w:p>
    <w:p w14:paraId="099305BF" w14:textId="77777777" w:rsidR="00974873" w:rsidRDefault="00974873" w:rsidP="00A0760B">
      <w:pPr>
        <w:jc w:val="center"/>
        <w:rPr>
          <w:rFonts w:ascii="Arial" w:hAnsi="Arial" w:cs="Arial"/>
          <w:b/>
        </w:rPr>
      </w:pPr>
    </w:p>
    <w:p w14:paraId="6850341F" w14:textId="77777777" w:rsidR="00974873" w:rsidRDefault="00974873" w:rsidP="00A0760B">
      <w:pPr>
        <w:jc w:val="center"/>
        <w:rPr>
          <w:rFonts w:ascii="Arial" w:hAnsi="Arial" w:cs="Arial"/>
          <w:b/>
        </w:rPr>
      </w:pPr>
    </w:p>
    <w:p w14:paraId="67EC6AE4" w14:textId="77777777" w:rsidR="00974873" w:rsidRDefault="00974873" w:rsidP="00A0760B">
      <w:pPr>
        <w:jc w:val="center"/>
        <w:rPr>
          <w:rFonts w:ascii="Arial" w:hAnsi="Arial" w:cs="Arial"/>
          <w:b/>
        </w:rPr>
      </w:pPr>
    </w:p>
    <w:p w14:paraId="73CDA0AA" w14:textId="77777777" w:rsidR="00974873" w:rsidRDefault="00974873" w:rsidP="00A0760B">
      <w:pPr>
        <w:jc w:val="center"/>
        <w:rPr>
          <w:rFonts w:ascii="Arial" w:hAnsi="Arial" w:cs="Arial"/>
          <w:b/>
        </w:rPr>
      </w:pPr>
    </w:p>
    <w:p w14:paraId="329992EB" w14:textId="77777777" w:rsidR="00974873" w:rsidRDefault="00974873" w:rsidP="00A0760B">
      <w:pPr>
        <w:jc w:val="center"/>
        <w:rPr>
          <w:rFonts w:ascii="Arial" w:hAnsi="Arial" w:cs="Arial"/>
          <w:b/>
        </w:rPr>
      </w:pPr>
    </w:p>
    <w:p w14:paraId="48A61045" w14:textId="77777777" w:rsidR="00974873" w:rsidRDefault="00974873" w:rsidP="00A0760B">
      <w:pPr>
        <w:jc w:val="center"/>
        <w:rPr>
          <w:rFonts w:ascii="Arial" w:hAnsi="Arial" w:cs="Arial"/>
          <w:b/>
        </w:rPr>
      </w:pPr>
    </w:p>
    <w:p w14:paraId="25CB0B2C" w14:textId="77777777" w:rsidR="00974873" w:rsidRDefault="00974873" w:rsidP="00A0760B">
      <w:pPr>
        <w:jc w:val="center"/>
        <w:rPr>
          <w:rFonts w:ascii="Arial" w:hAnsi="Arial" w:cs="Arial"/>
          <w:b/>
        </w:rPr>
      </w:pPr>
    </w:p>
    <w:p w14:paraId="7978643B" w14:textId="77777777" w:rsidR="00974873" w:rsidRDefault="00974873" w:rsidP="00A0760B">
      <w:pPr>
        <w:jc w:val="center"/>
        <w:rPr>
          <w:rFonts w:ascii="Arial" w:hAnsi="Arial" w:cs="Arial"/>
          <w:b/>
        </w:rPr>
      </w:pPr>
    </w:p>
    <w:p w14:paraId="1AAA360E" w14:textId="77777777" w:rsidR="00974873" w:rsidRDefault="00974873" w:rsidP="00A0760B">
      <w:pPr>
        <w:jc w:val="center"/>
        <w:rPr>
          <w:rFonts w:ascii="Arial" w:hAnsi="Arial" w:cs="Arial"/>
          <w:b/>
        </w:rPr>
      </w:pPr>
    </w:p>
    <w:p w14:paraId="0EE86C10" w14:textId="77777777" w:rsidR="00974873" w:rsidRDefault="00974873">
      <w:pPr>
        <w:rPr>
          <w:rFonts w:ascii="Arial" w:hAnsi="Arial" w:cs="Arial"/>
          <w:b/>
        </w:rPr>
      </w:pPr>
      <w:r>
        <w:rPr>
          <w:rFonts w:ascii="Arial" w:hAnsi="Arial" w:cs="Arial"/>
          <w:b/>
        </w:rPr>
        <w:br w:type="page"/>
      </w:r>
    </w:p>
    <w:p w14:paraId="05866567" w14:textId="77777777" w:rsidR="00974873" w:rsidRDefault="00974873" w:rsidP="00974873">
      <w:pPr>
        <w:jc w:val="center"/>
      </w:pPr>
      <w:bookmarkStart w:id="34" w:name="W365"/>
      <w:bookmarkEnd w:id="34"/>
      <w:r w:rsidRPr="00645F77">
        <w:rPr>
          <w:rFonts w:ascii="Arial" w:hAnsi="Arial" w:cs="Arial"/>
          <w:b/>
        </w:rPr>
        <w:lastRenderedPageBreak/>
        <w:t>Worksheet 3</w:t>
      </w:r>
      <w:r>
        <w:rPr>
          <w:rFonts w:ascii="Arial" w:hAnsi="Arial" w:cs="Arial"/>
          <w:b/>
        </w:rPr>
        <w:t>65</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Restricted Assets</w:t>
      </w:r>
    </w:p>
    <w:p w14:paraId="0FECCDC1" w14:textId="77777777" w:rsidR="00974873" w:rsidRDefault="00974873" w:rsidP="009748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74873" w:rsidRPr="00253852" w14:paraId="7EA59671" w14:textId="77777777" w:rsidTr="003B0406">
        <w:tc>
          <w:tcPr>
            <w:tcW w:w="1818" w:type="dxa"/>
            <w:shd w:val="clear" w:color="auto" w:fill="FFFFFF"/>
          </w:tcPr>
          <w:p w14:paraId="0A9E1479" w14:textId="77777777" w:rsidR="00974873" w:rsidRPr="006869F1" w:rsidRDefault="00974873" w:rsidP="003B040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6D8411A3" w14:textId="77777777" w:rsidR="00974873" w:rsidRPr="00253852" w:rsidRDefault="00974873" w:rsidP="003B0406">
            <w:pPr>
              <w:rPr>
                <w:rFonts w:ascii="Calibri" w:hAnsi="Calibri"/>
                <w:sz w:val="22"/>
              </w:rPr>
            </w:pPr>
          </w:p>
        </w:tc>
      </w:tr>
      <w:tr w:rsidR="00974873" w:rsidRPr="006869F1" w14:paraId="2800F099" w14:textId="77777777" w:rsidTr="003B0406">
        <w:tc>
          <w:tcPr>
            <w:tcW w:w="1818" w:type="dxa"/>
            <w:shd w:val="clear" w:color="auto" w:fill="FFFFFF"/>
            <w:vAlign w:val="bottom"/>
          </w:tcPr>
          <w:p w14:paraId="3189738C" w14:textId="77777777" w:rsidR="00974873" w:rsidRPr="006869F1" w:rsidRDefault="00974873" w:rsidP="003B040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1229D80" w14:textId="77777777" w:rsidR="00974873" w:rsidRPr="006869F1" w:rsidRDefault="00974873" w:rsidP="003B0406">
            <w:pPr>
              <w:rPr>
                <w:rFonts w:ascii="Calibri" w:hAnsi="Calibri"/>
                <w:sz w:val="22"/>
              </w:rPr>
            </w:pPr>
          </w:p>
        </w:tc>
      </w:tr>
      <w:tr w:rsidR="00974873" w:rsidRPr="006869F1" w14:paraId="32E7DDCD" w14:textId="77777777" w:rsidTr="003B0406">
        <w:tc>
          <w:tcPr>
            <w:tcW w:w="1818" w:type="dxa"/>
            <w:shd w:val="clear" w:color="auto" w:fill="FFFFFF"/>
            <w:vAlign w:val="bottom"/>
          </w:tcPr>
          <w:p w14:paraId="471AE0CB" w14:textId="77777777" w:rsidR="00974873" w:rsidRPr="006869F1" w:rsidRDefault="00974873" w:rsidP="003B040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D2EAE76" w14:textId="77777777" w:rsidR="00974873" w:rsidRPr="006869F1" w:rsidRDefault="00974873" w:rsidP="003B0406">
            <w:pPr>
              <w:rPr>
                <w:rFonts w:ascii="Calibri" w:hAnsi="Calibri"/>
                <w:sz w:val="22"/>
              </w:rPr>
            </w:pPr>
          </w:p>
        </w:tc>
      </w:tr>
    </w:tbl>
    <w:p w14:paraId="0434E1E9" w14:textId="77777777" w:rsidR="00974873" w:rsidRDefault="00974873" w:rsidP="00974873"/>
    <w:p w14:paraId="7BCB525A" w14:textId="77777777" w:rsidR="00974873" w:rsidRDefault="00974873" w:rsidP="00974873">
      <w:r>
        <w:rPr>
          <w:noProof/>
        </w:rPr>
        <mc:AlternateContent>
          <mc:Choice Requires="wps">
            <w:drawing>
              <wp:anchor distT="0" distB="0" distL="114300" distR="114300" simplePos="0" relativeHeight="251658275" behindDoc="0" locked="0" layoutInCell="1" allowOverlap="1" wp14:anchorId="4F9938E3" wp14:editId="442843F1">
                <wp:simplePos x="0" y="0"/>
                <wp:positionH relativeFrom="column">
                  <wp:posOffset>-154940</wp:posOffset>
                </wp:positionH>
                <wp:positionV relativeFrom="paragraph">
                  <wp:posOffset>-5715</wp:posOffset>
                </wp:positionV>
                <wp:extent cx="6763385" cy="0"/>
                <wp:effectExtent l="18415" t="17145" r="952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5B008C2">
              <v:line id="Line 128"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0E0BE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4a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"/>
            </w:pict>
          </mc:Fallback>
        </mc:AlternateContent>
      </w:r>
    </w:p>
    <w:p w14:paraId="42233511" w14:textId="77777777" w:rsidR="00974873" w:rsidRPr="00B803E9" w:rsidRDefault="00974873" w:rsidP="00974873">
      <w:pPr>
        <w:spacing w:before="120"/>
        <w:rPr>
          <w:b/>
        </w:rPr>
      </w:pPr>
      <w:r w:rsidRPr="00B803E9">
        <w:rPr>
          <w:b/>
        </w:rPr>
        <w:t xml:space="preserve">Detail the Company/Fund or Budget Code/Fund location </w:t>
      </w:r>
      <w:r>
        <w:rPr>
          <w:b/>
        </w:rPr>
        <w:t xml:space="preserve">and the relevant amounts </w:t>
      </w:r>
      <w:r w:rsidRPr="00B803E9">
        <w:rPr>
          <w:b/>
        </w:rPr>
        <w:t>for the restricted assets.</w:t>
      </w:r>
    </w:p>
    <w:p w14:paraId="5BB79614" w14:textId="77777777" w:rsidR="00974873" w:rsidRDefault="00974873" w:rsidP="00974873">
      <w:pPr>
        <w:spacing w:before="120"/>
      </w:pPr>
    </w:p>
    <w:p w14:paraId="2D05735B" w14:textId="77777777" w:rsidR="00974873" w:rsidRDefault="00974873" w:rsidP="00974873">
      <w:pPr>
        <w:spacing w:before="120"/>
      </w:pPr>
    </w:p>
    <w:p w14:paraId="452727B9" w14:textId="77777777" w:rsidR="00974873" w:rsidRDefault="00974873" w:rsidP="00974873">
      <w:pPr>
        <w:spacing w:before="120"/>
      </w:pPr>
    </w:p>
    <w:p w14:paraId="0A2BD0DB" w14:textId="77777777" w:rsidR="00974873" w:rsidRDefault="00974873" w:rsidP="00974873">
      <w:pPr>
        <w:spacing w:before="120"/>
      </w:pPr>
    </w:p>
    <w:p w14:paraId="4DF82392" w14:textId="77777777" w:rsidR="00974873" w:rsidRDefault="00974873" w:rsidP="00A0760B">
      <w:pPr>
        <w:jc w:val="center"/>
        <w:rPr>
          <w:rFonts w:ascii="Arial" w:hAnsi="Arial" w:cs="Arial"/>
          <w:b/>
        </w:rPr>
      </w:pPr>
    </w:p>
    <w:p w14:paraId="4A028B17" w14:textId="77777777" w:rsidR="002A6FB1" w:rsidRDefault="00845D3D" w:rsidP="00A0760B">
      <w:pPr>
        <w:jc w:val="center"/>
        <w:rPr>
          <w:rFonts w:ascii="Arial" w:hAnsi="Arial" w:cs="Arial"/>
          <w:b/>
        </w:rPr>
      </w:pPr>
      <w:r>
        <w:rPr>
          <w:rFonts w:ascii="Arial" w:hAnsi="Arial" w:cs="Arial"/>
          <w:b/>
        </w:rPr>
        <w:br w:type="page"/>
      </w:r>
    </w:p>
    <w:p w14:paraId="0F97EFCD" w14:textId="77777777" w:rsidR="002A6FB1" w:rsidRDefault="002A6FB1" w:rsidP="00A0760B">
      <w:pPr>
        <w:jc w:val="center"/>
        <w:rPr>
          <w:rFonts w:ascii="Arial" w:hAnsi="Arial" w:cs="Arial"/>
          <w:b/>
        </w:rPr>
      </w:pPr>
    </w:p>
    <w:p w14:paraId="437972DA" w14:textId="5E9EDD2D" w:rsidR="009C41AE" w:rsidRDefault="00645F77" w:rsidP="00A0760B">
      <w:pPr>
        <w:jc w:val="center"/>
        <w:rPr>
          <w:rFonts w:ascii="Arial" w:hAnsi="Arial" w:cs="Arial"/>
          <w:b/>
        </w:rPr>
      </w:pPr>
      <w:r w:rsidRPr="00645F77">
        <w:rPr>
          <w:rFonts w:ascii="Arial" w:hAnsi="Arial" w:cs="Arial"/>
          <w:b/>
        </w:rPr>
        <w:t xml:space="preserve">Worksheet </w:t>
      </w:r>
      <w:r w:rsidR="00D70C36">
        <w:rPr>
          <w:rFonts w:ascii="Arial" w:hAnsi="Arial" w:cs="Arial"/>
          <w:b/>
        </w:rPr>
        <w:t>401</w:t>
      </w:r>
      <w:r w:rsidR="009C41AE">
        <w:rPr>
          <w:rFonts w:ascii="Arial" w:hAnsi="Arial" w:cs="Arial"/>
          <w:b/>
        </w:rPr>
        <w:t xml:space="preserve"> </w:t>
      </w:r>
      <w:r w:rsidR="00BF41FC">
        <w:rPr>
          <w:rFonts w:ascii="Arial" w:hAnsi="Arial" w:cs="Arial"/>
          <w:b/>
        </w:rPr>
        <w:t>–</w:t>
      </w:r>
      <w:r w:rsidR="009C41AE">
        <w:rPr>
          <w:rFonts w:ascii="Arial" w:hAnsi="Arial" w:cs="Arial"/>
          <w:b/>
        </w:rPr>
        <w:t xml:space="preserve"> </w:t>
      </w:r>
      <w:r w:rsidR="00D70C36">
        <w:rPr>
          <w:rFonts w:ascii="Arial" w:hAnsi="Arial" w:cs="Arial"/>
          <w:b/>
        </w:rPr>
        <w:t>Fund Balance</w:t>
      </w:r>
      <w:r w:rsidR="009C41AE">
        <w:rPr>
          <w:rFonts w:ascii="Arial" w:hAnsi="Arial" w:cs="Arial"/>
          <w:b/>
        </w:rPr>
        <w:t xml:space="preserve"> Classifications</w:t>
      </w:r>
    </w:p>
    <w:p w14:paraId="2537F4BB" w14:textId="77777777" w:rsidR="008C0A3B" w:rsidRDefault="00D70C36" w:rsidP="00A0760B">
      <w:pPr>
        <w:jc w:val="center"/>
      </w:pPr>
      <w:r>
        <w:rPr>
          <w:rFonts w:ascii="Arial" w:hAnsi="Arial" w:cs="Arial"/>
          <w:b/>
        </w:rPr>
        <w:t>General Fund</w:t>
      </w:r>
    </w:p>
    <w:p w14:paraId="6EB4741C"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346C6" w:rsidRPr="00253852" w14:paraId="398DE3F6" w14:textId="77777777" w:rsidTr="00F346C6">
        <w:tc>
          <w:tcPr>
            <w:tcW w:w="1818" w:type="dxa"/>
            <w:shd w:val="clear" w:color="auto" w:fill="FFFFFF"/>
          </w:tcPr>
          <w:p w14:paraId="1BD74FA2" w14:textId="77777777" w:rsidR="00F346C6" w:rsidRPr="006869F1" w:rsidRDefault="00F346C6"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E16BE43" w14:textId="77777777" w:rsidR="00F346C6" w:rsidRPr="00253852" w:rsidRDefault="00F346C6" w:rsidP="00F346C6">
            <w:pPr>
              <w:rPr>
                <w:rFonts w:ascii="Calibri" w:hAnsi="Calibri"/>
                <w:sz w:val="22"/>
              </w:rPr>
            </w:pPr>
          </w:p>
        </w:tc>
      </w:tr>
      <w:tr w:rsidR="00F346C6" w:rsidRPr="006869F1" w14:paraId="6F12BDAB" w14:textId="77777777" w:rsidTr="00F346C6">
        <w:tc>
          <w:tcPr>
            <w:tcW w:w="1818" w:type="dxa"/>
            <w:shd w:val="clear" w:color="auto" w:fill="FFFFFF"/>
            <w:vAlign w:val="bottom"/>
          </w:tcPr>
          <w:p w14:paraId="136F231F" w14:textId="77777777" w:rsidR="00F346C6" w:rsidRPr="006869F1" w:rsidRDefault="00F346C6"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9A30C11" w14:textId="77777777" w:rsidR="00F346C6" w:rsidRPr="006869F1" w:rsidRDefault="00F346C6" w:rsidP="00F346C6">
            <w:pPr>
              <w:rPr>
                <w:rFonts w:ascii="Calibri" w:hAnsi="Calibri"/>
                <w:sz w:val="22"/>
              </w:rPr>
            </w:pPr>
          </w:p>
        </w:tc>
      </w:tr>
      <w:tr w:rsidR="00F346C6" w:rsidRPr="006869F1" w14:paraId="031FF9EC" w14:textId="77777777" w:rsidTr="00F346C6">
        <w:tc>
          <w:tcPr>
            <w:tcW w:w="1818" w:type="dxa"/>
            <w:shd w:val="clear" w:color="auto" w:fill="FFFFFF"/>
            <w:vAlign w:val="bottom"/>
          </w:tcPr>
          <w:p w14:paraId="3D032CA0" w14:textId="77777777" w:rsidR="00F346C6" w:rsidRPr="006869F1" w:rsidRDefault="00F346C6"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DD3D85B" w14:textId="77777777" w:rsidR="00F346C6" w:rsidRPr="006869F1" w:rsidRDefault="00F346C6" w:rsidP="00F346C6">
            <w:pPr>
              <w:rPr>
                <w:rFonts w:ascii="Calibri" w:hAnsi="Calibri"/>
                <w:sz w:val="22"/>
              </w:rPr>
            </w:pPr>
          </w:p>
        </w:tc>
      </w:tr>
    </w:tbl>
    <w:p w14:paraId="7CC3848F" w14:textId="77777777" w:rsidR="00F346C6" w:rsidRDefault="00F346C6" w:rsidP="008C0A3B"/>
    <w:p w14:paraId="73C15A22" w14:textId="77777777" w:rsidR="008C0A3B" w:rsidRDefault="00857301" w:rsidP="008C0A3B">
      <w:r>
        <w:rPr>
          <w:noProof/>
        </w:rPr>
        <mc:AlternateContent>
          <mc:Choice Requires="wps">
            <w:drawing>
              <wp:anchor distT="0" distB="0" distL="114300" distR="114300" simplePos="0" relativeHeight="251658246" behindDoc="0" locked="0" layoutInCell="1" allowOverlap="1" wp14:anchorId="57C34878" wp14:editId="79C00E37">
                <wp:simplePos x="0" y="0"/>
                <wp:positionH relativeFrom="column">
                  <wp:posOffset>-154940</wp:posOffset>
                </wp:positionH>
                <wp:positionV relativeFrom="paragraph">
                  <wp:posOffset>3810</wp:posOffset>
                </wp:positionV>
                <wp:extent cx="6763385" cy="0"/>
                <wp:effectExtent l="18415" t="11430" r="9525" b="171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ED5FE4E">
              <v:line id="Line 40"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78357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uXFQ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"/>
            </w:pict>
          </mc:Fallback>
        </mc:AlternateContent>
      </w:r>
    </w:p>
    <w:p w14:paraId="5BABC8C1" w14:textId="77777777" w:rsidR="00F273EF" w:rsidRDefault="00D70C36" w:rsidP="008C0A3B">
      <w:pPr>
        <w:rPr>
          <w:b/>
        </w:rPr>
      </w:pPr>
      <w:r w:rsidRPr="00F273EF">
        <w:rPr>
          <w:b/>
        </w:rPr>
        <w:t xml:space="preserve">For each </w:t>
      </w:r>
      <w:r w:rsidR="00740CBD">
        <w:rPr>
          <w:b/>
        </w:rPr>
        <w:t xml:space="preserve">restricted, committed, and assigned </w:t>
      </w:r>
      <w:r w:rsidRPr="00F273EF">
        <w:rPr>
          <w:b/>
        </w:rPr>
        <w:t xml:space="preserve">fund balance identified on w/s 401, </w:t>
      </w:r>
      <w:r w:rsidR="002539B1" w:rsidRPr="00F273EF">
        <w:rPr>
          <w:b/>
        </w:rPr>
        <w:t>provide a description of the following:</w:t>
      </w:r>
    </w:p>
    <w:p w14:paraId="68417E6F" w14:textId="77777777" w:rsidR="008C0A3B" w:rsidRPr="00F273EF" w:rsidRDefault="002539B1" w:rsidP="008C0A3B">
      <w:pPr>
        <w:rPr>
          <w:b/>
        </w:rPr>
      </w:pPr>
      <w:r w:rsidRPr="00F273EF">
        <w:rPr>
          <w:b/>
        </w:rPr>
        <w:t xml:space="preserve">(1) Purpose </w:t>
      </w:r>
      <w:r w:rsidR="007C6B10" w:rsidRPr="00F273EF">
        <w:rPr>
          <w:b/>
        </w:rPr>
        <w:t xml:space="preserve">of the </w:t>
      </w:r>
      <w:r w:rsidR="009C41AE">
        <w:rPr>
          <w:b/>
        </w:rPr>
        <w:t>restriction, commitment, or assignment</w:t>
      </w:r>
      <w:r w:rsidR="007C6B10" w:rsidRPr="00F273EF">
        <w:rPr>
          <w:b/>
        </w:rPr>
        <w:t xml:space="preserve"> (2) Funding source</w:t>
      </w:r>
      <w:r w:rsidRPr="00F273EF">
        <w:rPr>
          <w:b/>
        </w:rPr>
        <w:t xml:space="preserve"> (3) Statutory authority, (if applicable).</w:t>
      </w:r>
    </w:p>
    <w:p w14:paraId="339C5EDD" w14:textId="77777777" w:rsidR="002539B1" w:rsidRDefault="002539B1" w:rsidP="008C0A3B"/>
    <w:p w14:paraId="10F00567" w14:textId="77777777" w:rsidR="002539B1" w:rsidRDefault="002539B1" w:rsidP="008C0A3B">
      <w:bookmarkStart w:id="35" w:name="W401"/>
      <w:bookmarkEnd w:id="35"/>
    </w:p>
    <w:p w14:paraId="630BEDF9" w14:textId="77777777" w:rsidR="002539B1" w:rsidRDefault="002539B1" w:rsidP="008C0A3B"/>
    <w:p w14:paraId="5BB55414" w14:textId="77777777" w:rsidR="002539B1" w:rsidRDefault="002539B1" w:rsidP="008C0A3B">
      <w:pPr>
        <w:rPr>
          <w:rFonts w:ascii="Arial" w:hAnsi="Arial" w:cs="Arial"/>
          <w:b/>
          <w:sz w:val="22"/>
          <w:szCs w:val="22"/>
        </w:rPr>
      </w:pPr>
    </w:p>
    <w:p w14:paraId="27C7743E" w14:textId="77777777" w:rsidR="002A6FB1" w:rsidRDefault="00845D3D" w:rsidP="009C41AE">
      <w:pPr>
        <w:jc w:val="center"/>
        <w:rPr>
          <w:rFonts w:ascii="Arial" w:hAnsi="Arial" w:cs="Arial"/>
          <w:b/>
        </w:rPr>
      </w:pPr>
      <w:r>
        <w:rPr>
          <w:rFonts w:ascii="Arial" w:hAnsi="Arial" w:cs="Arial"/>
          <w:b/>
        </w:rPr>
        <w:br w:type="page"/>
      </w:r>
    </w:p>
    <w:p w14:paraId="417183D7" w14:textId="77777777" w:rsidR="002A6FB1" w:rsidRDefault="002A6FB1" w:rsidP="009C41AE">
      <w:pPr>
        <w:jc w:val="center"/>
        <w:rPr>
          <w:rFonts w:ascii="Arial" w:hAnsi="Arial" w:cs="Arial"/>
          <w:b/>
        </w:rPr>
      </w:pPr>
    </w:p>
    <w:p w14:paraId="56676F50" w14:textId="29C33914" w:rsidR="009C41AE" w:rsidRDefault="00BF41FC" w:rsidP="009C41AE">
      <w:pPr>
        <w:jc w:val="center"/>
        <w:rPr>
          <w:rFonts w:ascii="Arial" w:hAnsi="Arial" w:cs="Arial"/>
          <w:b/>
        </w:rPr>
      </w:pPr>
      <w:r w:rsidRPr="002539B1">
        <w:rPr>
          <w:rFonts w:ascii="Arial" w:hAnsi="Arial" w:cs="Arial"/>
          <w:b/>
        </w:rPr>
        <w:t xml:space="preserve">Worksheet </w:t>
      </w:r>
      <w:r w:rsidR="002539B1" w:rsidRPr="002539B1">
        <w:rPr>
          <w:rFonts w:ascii="Arial" w:hAnsi="Arial" w:cs="Arial"/>
          <w:b/>
        </w:rPr>
        <w:t>405</w:t>
      </w:r>
      <w:r w:rsidRPr="00BF41FC">
        <w:rPr>
          <w:rFonts w:ascii="Arial" w:hAnsi="Arial" w:cs="Arial"/>
          <w:b/>
          <w:sz w:val="22"/>
          <w:szCs w:val="22"/>
        </w:rPr>
        <w:t xml:space="preserve"> –</w:t>
      </w:r>
      <w:r w:rsidR="009C41AE">
        <w:rPr>
          <w:rFonts w:ascii="Arial" w:hAnsi="Arial" w:cs="Arial"/>
          <w:b/>
          <w:sz w:val="22"/>
          <w:szCs w:val="22"/>
        </w:rPr>
        <w:t xml:space="preserve"> </w:t>
      </w:r>
      <w:r w:rsidR="002539B1">
        <w:rPr>
          <w:rFonts w:ascii="Arial" w:hAnsi="Arial" w:cs="Arial"/>
          <w:b/>
        </w:rPr>
        <w:t>Fund Balance</w:t>
      </w:r>
      <w:r w:rsidR="009C41AE">
        <w:rPr>
          <w:rFonts w:ascii="Arial" w:hAnsi="Arial" w:cs="Arial"/>
          <w:b/>
        </w:rPr>
        <w:t xml:space="preserve"> Classifications</w:t>
      </w:r>
    </w:p>
    <w:p w14:paraId="5926270E" w14:textId="2E088E53" w:rsidR="008C0A3B" w:rsidRPr="00BF41FC" w:rsidRDefault="0C9BA3CB" w:rsidP="008C4123">
      <w:pPr>
        <w:jc w:val="center"/>
        <w:rPr>
          <w:sz w:val="22"/>
          <w:szCs w:val="22"/>
        </w:rPr>
      </w:pPr>
      <w:r w:rsidRPr="5BDF1D42">
        <w:rPr>
          <w:rFonts w:ascii="Arial" w:hAnsi="Arial" w:cs="Arial"/>
          <w:b/>
          <w:bCs/>
        </w:rPr>
        <w:t>Special Revenue Fund</w:t>
      </w:r>
      <w:r w:rsidR="69FD5524" w:rsidRPr="5BDF1D42">
        <w:rPr>
          <w:rFonts w:ascii="Arial" w:hAnsi="Arial" w:cs="Arial"/>
          <w:b/>
          <w:bCs/>
        </w:rPr>
        <w:t>s</w:t>
      </w:r>
    </w:p>
    <w:p w14:paraId="27B51982"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1FD87D45" w14:textId="77777777" w:rsidTr="00904CF9">
        <w:tc>
          <w:tcPr>
            <w:tcW w:w="1818" w:type="dxa"/>
            <w:shd w:val="clear" w:color="auto" w:fill="FFFFFF"/>
          </w:tcPr>
          <w:p w14:paraId="69A04666"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4B99D68" w14:textId="77777777" w:rsidR="005A6645" w:rsidRPr="00253852" w:rsidRDefault="005A6645" w:rsidP="00904CF9">
            <w:pPr>
              <w:rPr>
                <w:rFonts w:ascii="Calibri" w:hAnsi="Calibri"/>
                <w:sz w:val="22"/>
              </w:rPr>
            </w:pPr>
          </w:p>
        </w:tc>
      </w:tr>
      <w:tr w:rsidR="005A6645" w:rsidRPr="006869F1" w14:paraId="3F2C3B47" w14:textId="77777777" w:rsidTr="00904CF9">
        <w:tc>
          <w:tcPr>
            <w:tcW w:w="1818" w:type="dxa"/>
            <w:shd w:val="clear" w:color="auto" w:fill="FFFFFF"/>
            <w:vAlign w:val="bottom"/>
          </w:tcPr>
          <w:p w14:paraId="4F4A756A"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768749EF" w14:textId="77777777" w:rsidR="005A6645" w:rsidRPr="006869F1" w:rsidRDefault="005A6645" w:rsidP="00904CF9">
            <w:pPr>
              <w:rPr>
                <w:rFonts w:ascii="Calibri" w:hAnsi="Calibri"/>
                <w:sz w:val="22"/>
              </w:rPr>
            </w:pPr>
          </w:p>
        </w:tc>
      </w:tr>
      <w:tr w:rsidR="005A6645" w:rsidRPr="006869F1" w14:paraId="34265D22" w14:textId="77777777" w:rsidTr="00904CF9">
        <w:tc>
          <w:tcPr>
            <w:tcW w:w="1818" w:type="dxa"/>
            <w:shd w:val="clear" w:color="auto" w:fill="FFFFFF"/>
            <w:vAlign w:val="bottom"/>
          </w:tcPr>
          <w:p w14:paraId="1EEAEA89"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5345825" w14:textId="77777777" w:rsidR="005A6645" w:rsidRPr="006869F1" w:rsidRDefault="005A6645" w:rsidP="00904CF9">
            <w:pPr>
              <w:rPr>
                <w:rFonts w:ascii="Calibri" w:hAnsi="Calibri"/>
                <w:sz w:val="22"/>
              </w:rPr>
            </w:pPr>
          </w:p>
        </w:tc>
      </w:tr>
    </w:tbl>
    <w:p w14:paraId="3ECFA516" w14:textId="77777777" w:rsidR="005A6645" w:rsidRDefault="005A6645" w:rsidP="008C0A3B"/>
    <w:p w14:paraId="3EFD1EA0" w14:textId="77777777" w:rsidR="009C41AE" w:rsidRPr="009C41AE" w:rsidRDefault="00857301" w:rsidP="009C41AE">
      <w:r>
        <w:rPr>
          <w:noProof/>
        </w:rPr>
        <mc:AlternateContent>
          <mc:Choice Requires="wps">
            <w:drawing>
              <wp:anchor distT="0" distB="0" distL="114300" distR="114300" simplePos="0" relativeHeight="251658247" behindDoc="0" locked="0" layoutInCell="1" allowOverlap="1" wp14:anchorId="57EE4007" wp14:editId="6A1B23AF">
                <wp:simplePos x="0" y="0"/>
                <wp:positionH relativeFrom="column">
                  <wp:posOffset>-154940</wp:posOffset>
                </wp:positionH>
                <wp:positionV relativeFrom="paragraph">
                  <wp:posOffset>3810</wp:posOffset>
                </wp:positionV>
                <wp:extent cx="6763385" cy="0"/>
                <wp:effectExtent l="18415" t="11430" r="9525" b="171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42126D7">
              <v:line id="Line 45"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73F0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O1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"/>
            </w:pict>
          </mc:Fallback>
        </mc:AlternateContent>
      </w:r>
    </w:p>
    <w:p w14:paraId="0F8CAD9B" w14:textId="77777777" w:rsidR="009C41AE" w:rsidRDefault="009C41AE" w:rsidP="009C41AE">
      <w:pPr>
        <w:rPr>
          <w:b/>
        </w:rPr>
      </w:pPr>
      <w:r w:rsidRPr="00F273EF">
        <w:rPr>
          <w:b/>
        </w:rPr>
        <w:t xml:space="preserve">For each </w:t>
      </w:r>
      <w:r>
        <w:rPr>
          <w:b/>
        </w:rPr>
        <w:t xml:space="preserve">restricted, committed, and assigned </w:t>
      </w:r>
      <w:r w:rsidRPr="00F273EF">
        <w:rPr>
          <w:b/>
        </w:rPr>
        <w:t>fund balance identified on w/s 40</w:t>
      </w:r>
      <w:r w:rsidR="008D0107">
        <w:rPr>
          <w:b/>
        </w:rPr>
        <w:t>5</w:t>
      </w:r>
      <w:r w:rsidRPr="00F273EF">
        <w:rPr>
          <w:b/>
        </w:rPr>
        <w:t>, provide a description of the following:</w:t>
      </w:r>
    </w:p>
    <w:p w14:paraId="22ECBFBE" w14:textId="77777777" w:rsidR="009C41AE" w:rsidRPr="00F273EF" w:rsidRDefault="009C41AE" w:rsidP="009C41AE">
      <w:pPr>
        <w:rPr>
          <w:b/>
        </w:rPr>
      </w:pPr>
      <w:r w:rsidRPr="00F273EF">
        <w:rPr>
          <w:b/>
        </w:rPr>
        <w:t xml:space="preserve">(1) Purpose of the </w:t>
      </w:r>
      <w:r>
        <w:rPr>
          <w:b/>
        </w:rPr>
        <w:t>restriction, commitment, or assignment</w:t>
      </w:r>
      <w:r w:rsidRPr="00F273EF">
        <w:rPr>
          <w:b/>
        </w:rPr>
        <w:t xml:space="preserve"> (2) Funding source (3) Statutory authority, (if applicable).</w:t>
      </w:r>
    </w:p>
    <w:p w14:paraId="6F84AAD8" w14:textId="77777777" w:rsidR="008C0A3B" w:rsidRDefault="008C0A3B" w:rsidP="008C0A3B"/>
    <w:p w14:paraId="4F9B23F8" w14:textId="77777777" w:rsidR="008C0A3B" w:rsidRDefault="008C0A3B" w:rsidP="008C0A3B">
      <w:bookmarkStart w:id="36" w:name="W405"/>
      <w:bookmarkEnd w:id="36"/>
    </w:p>
    <w:p w14:paraId="0DBFB28B" w14:textId="77777777" w:rsidR="00845D3D" w:rsidRDefault="00845D3D" w:rsidP="008C0A3B"/>
    <w:p w14:paraId="175D640E" w14:textId="77777777" w:rsidR="002A6FB1" w:rsidRDefault="008C0A3B" w:rsidP="00BF41FC">
      <w:pPr>
        <w:jc w:val="center"/>
      </w:pPr>
      <w:r>
        <w:br w:type="page"/>
      </w:r>
    </w:p>
    <w:p w14:paraId="0B02EE31" w14:textId="77777777" w:rsidR="002A6FB1" w:rsidRDefault="002A6FB1" w:rsidP="00BF41FC">
      <w:pPr>
        <w:jc w:val="center"/>
      </w:pPr>
    </w:p>
    <w:p w14:paraId="0E3142FC" w14:textId="74D42E58" w:rsidR="009C41AE" w:rsidRDefault="00645F77" w:rsidP="00BF41FC">
      <w:pPr>
        <w:jc w:val="center"/>
        <w:rPr>
          <w:rFonts w:ascii="Arial" w:hAnsi="Arial" w:cs="Arial"/>
          <w:b/>
        </w:rPr>
      </w:pPr>
      <w:r w:rsidRPr="00645F77">
        <w:rPr>
          <w:rFonts w:ascii="Arial" w:hAnsi="Arial" w:cs="Arial"/>
          <w:b/>
        </w:rPr>
        <w:t xml:space="preserve">Worksheet </w:t>
      </w:r>
      <w:r w:rsidR="002539B1">
        <w:rPr>
          <w:rFonts w:ascii="Arial" w:hAnsi="Arial" w:cs="Arial"/>
          <w:b/>
        </w:rPr>
        <w:t>41</w:t>
      </w:r>
      <w:r w:rsidR="008C4123">
        <w:rPr>
          <w:rFonts w:ascii="Arial" w:hAnsi="Arial" w:cs="Arial"/>
          <w:b/>
        </w:rPr>
        <w:t>0</w:t>
      </w:r>
      <w:r w:rsidRPr="00645F77">
        <w:rPr>
          <w:rFonts w:ascii="Arial" w:hAnsi="Arial" w:cs="Arial"/>
          <w:b/>
        </w:rPr>
        <w:t xml:space="preserve"> </w:t>
      </w:r>
      <w:r w:rsidR="009C41AE">
        <w:rPr>
          <w:rFonts w:ascii="Arial" w:hAnsi="Arial" w:cs="Arial"/>
          <w:b/>
        </w:rPr>
        <w:t>–</w:t>
      </w:r>
      <w:r w:rsidRPr="00645F77">
        <w:rPr>
          <w:rFonts w:ascii="Arial" w:hAnsi="Arial" w:cs="Arial"/>
          <w:b/>
        </w:rPr>
        <w:t xml:space="preserve"> </w:t>
      </w:r>
      <w:r w:rsidR="002539B1">
        <w:rPr>
          <w:rFonts w:ascii="Arial" w:hAnsi="Arial" w:cs="Arial"/>
          <w:b/>
        </w:rPr>
        <w:t>Fund Balance</w:t>
      </w:r>
      <w:r w:rsidR="009C41AE">
        <w:rPr>
          <w:rFonts w:ascii="Arial" w:hAnsi="Arial" w:cs="Arial"/>
          <w:b/>
        </w:rPr>
        <w:t xml:space="preserve"> Classification</w:t>
      </w:r>
      <w:r w:rsidR="002539B1">
        <w:rPr>
          <w:rFonts w:ascii="Arial" w:hAnsi="Arial" w:cs="Arial"/>
          <w:b/>
        </w:rPr>
        <w:t>s</w:t>
      </w:r>
    </w:p>
    <w:p w14:paraId="12E371C6" w14:textId="77777777" w:rsidR="008C0A3B" w:rsidRDefault="008C4123" w:rsidP="00BF41FC">
      <w:pPr>
        <w:jc w:val="center"/>
      </w:pPr>
      <w:r>
        <w:rPr>
          <w:rFonts w:ascii="Arial" w:hAnsi="Arial" w:cs="Arial"/>
          <w:b/>
        </w:rPr>
        <w:t>Capital Projects</w:t>
      </w:r>
      <w:r w:rsidR="002539B1">
        <w:rPr>
          <w:rFonts w:ascii="Arial" w:hAnsi="Arial" w:cs="Arial"/>
          <w:b/>
        </w:rPr>
        <w:t xml:space="preserve"> Funds</w:t>
      </w:r>
    </w:p>
    <w:p w14:paraId="3A90838F"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0485684A" w14:textId="77777777" w:rsidTr="00904CF9">
        <w:tc>
          <w:tcPr>
            <w:tcW w:w="1818" w:type="dxa"/>
            <w:shd w:val="clear" w:color="auto" w:fill="FFFFFF"/>
          </w:tcPr>
          <w:p w14:paraId="5513DB7E"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5D842BE" w14:textId="77777777" w:rsidR="005A6645" w:rsidRPr="00253852" w:rsidRDefault="005A6645" w:rsidP="00904CF9">
            <w:pPr>
              <w:rPr>
                <w:rFonts w:ascii="Calibri" w:hAnsi="Calibri"/>
                <w:sz w:val="22"/>
              </w:rPr>
            </w:pPr>
          </w:p>
        </w:tc>
      </w:tr>
      <w:tr w:rsidR="005A6645" w:rsidRPr="006869F1" w14:paraId="6C5C7804" w14:textId="77777777" w:rsidTr="00904CF9">
        <w:tc>
          <w:tcPr>
            <w:tcW w:w="1818" w:type="dxa"/>
            <w:shd w:val="clear" w:color="auto" w:fill="FFFFFF"/>
            <w:vAlign w:val="bottom"/>
          </w:tcPr>
          <w:p w14:paraId="0CFE9CB4"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ECE5340" w14:textId="77777777" w:rsidR="005A6645" w:rsidRPr="006869F1" w:rsidRDefault="005A6645" w:rsidP="00904CF9">
            <w:pPr>
              <w:rPr>
                <w:rFonts w:ascii="Calibri" w:hAnsi="Calibri"/>
                <w:sz w:val="22"/>
              </w:rPr>
            </w:pPr>
          </w:p>
        </w:tc>
      </w:tr>
      <w:tr w:rsidR="005A6645" w:rsidRPr="006869F1" w14:paraId="3632D502" w14:textId="77777777" w:rsidTr="00904CF9">
        <w:tc>
          <w:tcPr>
            <w:tcW w:w="1818" w:type="dxa"/>
            <w:shd w:val="clear" w:color="auto" w:fill="FFFFFF"/>
            <w:vAlign w:val="bottom"/>
          </w:tcPr>
          <w:p w14:paraId="32753361"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540E8E1" w14:textId="77777777" w:rsidR="005A6645" w:rsidRPr="006869F1" w:rsidRDefault="005A6645" w:rsidP="00904CF9">
            <w:pPr>
              <w:rPr>
                <w:rFonts w:ascii="Calibri" w:hAnsi="Calibri"/>
                <w:sz w:val="22"/>
              </w:rPr>
            </w:pPr>
          </w:p>
        </w:tc>
      </w:tr>
    </w:tbl>
    <w:p w14:paraId="57227C53" w14:textId="77777777" w:rsidR="005A6645" w:rsidRDefault="005A6645" w:rsidP="008C0A3B"/>
    <w:p w14:paraId="61086ABF" w14:textId="77777777" w:rsidR="009C41AE" w:rsidRPr="009C41AE" w:rsidRDefault="00857301" w:rsidP="009C41AE">
      <w:r>
        <w:rPr>
          <w:noProof/>
        </w:rPr>
        <mc:AlternateContent>
          <mc:Choice Requires="wps">
            <w:drawing>
              <wp:anchor distT="0" distB="0" distL="114300" distR="114300" simplePos="0" relativeHeight="251658248" behindDoc="0" locked="0" layoutInCell="1" allowOverlap="1" wp14:anchorId="2E34D3EE" wp14:editId="3BB325C1">
                <wp:simplePos x="0" y="0"/>
                <wp:positionH relativeFrom="column">
                  <wp:posOffset>-154940</wp:posOffset>
                </wp:positionH>
                <wp:positionV relativeFrom="paragraph">
                  <wp:posOffset>22860</wp:posOffset>
                </wp:positionV>
                <wp:extent cx="6763385" cy="0"/>
                <wp:effectExtent l="18415" t="11430" r="9525" b="171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EDF316A">
              <v:line id="Line 50"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8pt" to="520.35pt,1.8pt" w14:anchorId="37C47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"/>
            </w:pict>
          </mc:Fallback>
        </mc:AlternateContent>
      </w:r>
    </w:p>
    <w:p w14:paraId="1AF3FF20" w14:textId="77777777" w:rsidR="009C41AE" w:rsidRDefault="009C41AE" w:rsidP="009C41AE">
      <w:pPr>
        <w:rPr>
          <w:b/>
        </w:rPr>
      </w:pPr>
      <w:r w:rsidRPr="00F273EF">
        <w:rPr>
          <w:b/>
        </w:rPr>
        <w:t xml:space="preserve">For each </w:t>
      </w:r>
      <w:r>
        <w:rPr>
          <w:b/>
        </w:rPr>
        <w:t xml:space="preserve">restricted, committed, and assigned </w:t>
      </w:r>
      <w:r w:rsidRPr="00F273EF">
        <w:rPr>
          <w:b/>
        </w:rPr>
        <w:t>fund balance identified on w/s 4</w:t>
      </w:r>
      <w:r w:rsidR="008D0107">
        <w:rPr>
          <w:b/>
        </w:rPr>
        <w:t>10</w:t>
      </w:r>
      <w:r w:rsidRPr="00F273EF">
        <w:rPr>
          <w:b/>
        </w:rPr>
        <w:t>, provide a description of the following:</w:t>
      </w:r>
    </w:p>
    <w:p w14:paraId="1D8F2B05" w14:textId="77777777" w:rsidR="009C41AE" w:rsidRPr="00F273EF" w:rsidRDefault="009C41AE" w:rsidP="009C41AE">
      <w:pPr>
        <w:rPr>
          <w:b/>
        </w:rPr>
      </w:pPr>
      <w:r w:rsidRPr="00F273EF">
        <w:rPr>
          <w:b/>
        </w:rPr>
        <w:t xml:space="preserve">(1) Purpose of the </w:t>
      </w:r>
      <w:r>
        <w:rPr>
          <w:b/>
        </w:rPr>
        <w:t>restriction, commitment, or assignment</w:t>
      </w:r>
      <w:r w:rsidRPr="00F273EF">
        <w:rPr>
          <w:b/>
        </w:rPr>
        <w:t xml:space="preserve"> (2) Funding source (3) Statutory authority, (if applicable).</w:t>
      </w:r>
    </w:p>
    <w:p w14:paraId="187221BB" w14:textId="77777777" w:rsidR="008C0A3B" w:rsidRDefault="008C0A3B" w:rsidP="008C0A3B"/>
    <w:p w14:paraId="6D84BE46" w14:textId="77777777" w:rsidR="008C0A3B" w:rsidRDefault="008C0A3B" w:rsidP="008C0A3B">
      <w:bookmarkStart w:id="37" w:name="W410"/>
      <w:bookmarkEnd w:id="37"/>
    </w:p>
    <w:p w14:paraId="18847E3D" w14:textId="77777777" w:rsidR="00845D3D" w:rsidRDefault="00845D3D" w:rsidP="008C0A3B"/>
    <w:p w14:paraId="4D51C376" w14:textId="77777777" w:rsidR="002A6FB1" w:rsidRDefault="008C0A3B" w:rsidP="008C4123">
      <w:pPr>
        <w:jc w:val="center"/>
      </w:pPr>
      <w:r>
        <w:br w:type="page"/>
      </w:r>
      <w:bookmarkStart w:id="38" w:name="W415"/>
    </w:p>
    <w:p w14:paraId="0FA09183" w14:textId="77777777" w:rsidR="002A6FB1" w:rsidRDefault="002A6FB1" w:rsidP="008C4123">
      <w:pPr>
        <w:jc w:val="center"/>
      </w:pPr>
    </w:p>
    <w:p w14:paraId="2DEBB8E9" w14:textId="54C473F0" w:rsidR="009C41AE" w:rsidRDefault="008C4123" w:rsidP="008C4123">
      <w:pPr>
        <w:jc w:val="center"/>
        <w:rPr>
          <w:rFonts w:ascii="Arial" w:hAnsi="Arial" w:cs="Arial"/>
          <w:b/>
        </w:rPr>
      </w:pPr>
      <w:r w:rsidRPr="00645F77">
        <w:rPr>
          <w:rFonts w:ascii="Arial" w:hAnsi="Arial" w:cs="Arial"/>
          <w:b/>
        </w:rPr>
        <w:t xml:space="preserve">Worksheet </w:t>
      </w:r>
      <w:r>
        <w:rPr>
          <w:rFonts w:ascii="Arial" w:hAnsi="Arial" w:cs="Arial"/>
          <w:b/>
        </w:rPr>
        <w:t>415</w:t>
      </w:r>
      <w:r w:rsidRPr="00645F77">
        <w:rPr>
          <w:rFonts w:ascii="Arial" w:hAnsi="Arial" w:cs="Arial"/>
          <w:b/>
        </w:rPr>
        <w:t xml:space="preserve"> </w:t>
      </w:r>
      <w:r w:rsidR="009C41AE">
        <w:rPr>
          <w:rFonts w:ascii="Arial" w:hAnsi="Arial" w:cs="Arial"/>
          <w:b/>
        </w:rPr>
        <w:t>–</w:t>
      </w:r>
      <w:r w:rsidRPr="00645F77">
        <w:rPr>
          <w:rFonts w:ascii="Arial" w:hAnsi="Arial" w:cs="Arial"/>
          <w:b/>
        </w:rPr>
        <w:t xml:space="preserve"> </w:t>
      </w:r>
      <w:r>
        <w:rPr>
          <w:rFonts w:ascii="Arial" w:hAnsi="Arial" w:cs="Arial"/>
          <w:b/>
        </w:rPr>
        <w:t>Fund Balance</w:t>
      </w:r>
      <w:r w:rsidR="009C41AE">
        <w:rPr>
          <w:rFonts w:ascii="Arial" w:hAnsi="Arial" w:cs="Arial"/>
          <w:b/>
        </w:rPr>
        <w:t xml:space="preserve"> Classification</w:t>
      </w:r>
      <w:r>
        <w:rPr>
          <w:rFonts w:ascii="Arial" w:hAnsi="Arial" w:cs="Arial"/>
          <w:b/>
        </w:rPr>
        <w:t>s</w:t>
      </w:r>
    </w:p>
    <w:p w14:paraId="472198D0" w14:textId="77777777" w:rsidR="008C4123" w:rsidRDefault="008C4123" w:rsidP="008C4123">
      <w:pPr>
        <w:jc w:val="center"/>
      </w:pPr>
      <w:r>
        <w:rPr>
          <w:rFonts w:ascii="Arial" w:hAnsi="Arial" w:cs="Arial"/>
          <w:b/>
        </w:rPr>
        <w:t>Permanent Funds</w:t>
      </w:r>
    </w:p>
    <w:bookmarkEnd w:id="38"/>
    <w:p w14:paraId="6EF0390E" w14:textId="77777777" w:rsidR="008C4123" w:rsidRDefault="008C4123" w:rsidP="008C4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6171BADA" w14:textId="77777777" w:rsidTr="00904CF9">
        <w:tc>
          <w:tcPr>
            <w:tcW w:w="1818" w:type="dxa"/>
            <w:shd w:val="clear" w:color="auto" w:fill="FFFFFF"/>
          </w:tcPr>
          <w:p w14:paraId="10C9B198"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4AED017" w14:textId="77777777" w:rsidR="005A6645" w:rsidRPr="00253852" w:rsidRDefault="005A6645" w:rsidP="00904CF9">
            <w:pPr>
              <w:rPr>
                <w:rFonts w:ascii="Calibri" w:hAnsi="Calibri"/>
                <w:sz w:val="22"/>
              </w:rPr>
            </w:pPr>
          </w:p>
        </w:tc>
      </w:tr>
      <w:tr w:rsidR="005A6645" w:rsidRPr="006869F1" w14:paraId="4AFC2E58" w14:textId="77777777" w:rsidTr="00904CF9">
        <w:tc>
          <w:tcPr>
            <w:tcW w:w="1818" w:type="dxa"/>
            <w:shd w:val="clear" w:color="auto" w:fill="FFFFFF"/>
            <w:vAlign w:val="bottom"/>
          </w:tcPr>
          <w:p w14:paraId="631A1562"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7AB348C9" w14:textId="77777777" w:rsidR="005A6645" w:rsidRPr="006869F1" w:rsidRDefault="005A6645" w:rsidP="00904CF9">
            <w:pPr>
              <w:rPr>
                <w:rFonts w:ascii="Calibri" w:hAnsi="Calibri"/>
                <w:sz w:val="22"/>
              </w:rPr>
            </w:pPr>
          </w:p>
        </w:tc>
      </w:tr>
      <w:tr w:rsidR="005A6645" w:rsidRPr="006869F1" w14:paraId="6C088E49" w14:textId="77777777" w:rsidTr="00904CF9">
        <w:tc>
          <w:tcPr>
            <w:tcW w:w="1818" w:type="dxa"/>
            <w:shd w:val="clear" w:color="auto" w:fill="FFFFFF"/>
            <w:vAlign w:val="bottom"/>
          </w:tcPr>
          <w:p w14:paraId="478AD264"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3B619CD" w14:textId="77777777" w:rsidR="005A6645" w:rsidRPr="006869F1" w:rsidRDefault="005A6645" w:rsidP="00904CF9">
            <w:pPr>
              <w:rPr>
                <w:rFonts w:ascii="Calibri" w:hAnsi="Calibri"/>
                <w:sz w:val="22"/>
              </w:rPr>
            </w:pPr>
          </w:p>
        </w:tc>
      </w:tr>
    </w:tbl>
    <w:p w14:paraId="1F4764EE" w14:textId="77777777" w:rsidR="005A6645" w:rsidRDefault="005A6645" w:rsidP="008C4123"/>
    <w:p w14:paraId="10F7D335" w14:textId="77777777" w:rsidR="005A6645" w:rsidRPr="009C41AE" w:rsidRDefault="00857301" w:rsidP="009C41AE">
      <w:r>
        <w:rPr>
          <w:noProof/>
        </w:rPr>
        <mc:AlternateContent>
          <mc:Choice Requires="wps">
            <w:drawing>
              <wp:anchor distT="0" distB="0" distL="114300" distR="114300" simplePos="0" relativeHeight="251658253" behindDoc="0" locked="0" layoutInCell="1" allowOverlap="1" wp14:anchorId="62BC4436" wp14:editId="6B91C96B">
                <wp:simplePos x="0" y="0"/>
                <wp:positionH relativeFrom="column">
                  <wp:posOffset>-154940</wp:posOffset>
                </wp:positionH>
                <wp:positionV relativeFrom="paragraph">
                  <wp:posOffset>13335</wp:posOffset>
                </wp:positionV>
                <wp:extent cx="6763385" cy="0"/>
                <wp:effectExtent l="18415" t="11430" r="9525" b="171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E3BAA9B">
              <v:line id="Line 84"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5pt" to="520.35pt,1.05pt" w14:anchorId="71F25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3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"/>
            </w:pict>
          </mc:Fallback>
        </mc:AlternateContent>
      </w:r>
    </w:p>
    <w:p w14:paraId="0E6E5C71" w14:textId="77777777" w:rsidR="009C41AE" w:rsidRDefault="009C41AE" w:rsidP="009C41AE">
      <w:pPr>
        <w:rPr>
          <w:b/>
        </w:rPr>
      </w:pPr>
      <w:r w:rsidRPr="00F273EF">
        <w:rPr>
          <w:b/>
        </w:rPr>
        <w:t xml:space="preserve">For each </w:t>
      </w:r>
      <w:r>
        <w:rPr>
          <w:b/>
        </w:rPr>
        <w:t xml:space="preserve">restricted, committed, and assigned </w:t>
      </w:r>
      <w:r w:rsidRPr="00F273EF">
        <w:rPr>
          <w:b/>
        </w:rPr>
        <w:t>fund balance identified on w/s 4</w:t>
      </w:r>
      <w:r w:rsidR="008D0107">
        <w:rPr>
          <w:b/>
        </w:rPr>
        <w:t>15</w:t>
      </w:r>
      <w:r w:rsidRPr="00F273EF">
        <w:rPr>
          <w:b/>
        </w:rPr>
        <w:t>, provide a description of the following:</w:t>
      </w:r>
    </w:p>
    <w:p w14:paraId="3ADD19C4" w14:textId="77777777" w:rsidR="009C41AE" w:rsidRDefault="009C41AE" w:rsidP="009C41AE">
      <w:pPr>
        <w:rPr>
          <w:b/>
        </w:rPr>
      </w:pPr>
      <w:r w:rsidRPr="00F273EF">
        <w:rPr>
          <w:b/>
        </w:rPr>
        <w:t xml:space="preserve">(1) Purpose of the </w:t>
      </w:r>
      <w:r>
        <w:rPr>
          <w:b/>
        </w:rPr>
        <w:t>restriction, commitment, or assignment</w:t>
      </w:r>
      <w:r w:rsidRPr="00F273EF">
        <w:rPr>
          <w:b/>
        </w:rPr>
        <w:t xml:space="preserve"> (2) Funding source (3) Statutory authority, (if applicable).</w:t>
      </w:r>
    </w:p>
    <w:p w14:paraId="4F324F51" w14:textId="77777777" w:rsidR="0046585F" w:rsidRDefault="0046585F" w:rsidP="009C41AE">
      <w:pPr>
        <w:rPr>
          <w:b/>
        </w:rPr>
      </w:pPr>
    </w:p>
    <w:p w14:paraId="5819AB78" w14:textId="77777777" w:rsidR="0046585F" w:rsidRDefault="0046585F">
      <w:pPr>
        <w:rPr>
          <w:b/>
        </w:rPr>
      </w:pPr>
      <w:r>
        <w:rPr>
          <w:b/>
        </w:rPr>
        <w:br w:type="page"/>
      </w:r>
    </w:p>
    <w:p w14:paraId="417418E2" w14:textId="77777777" w:rsidR="002A6FB1" w:rsidRDefault="002A6FB1" w:rsidP="0046585F">
      <w:pPr>
        <w:jc w:val="center"/>
        <w:rPr>
          <w:rFonts w:ascii="Arial" w:hAnsi="Arial" w:cs="Arial"/>
          <w:b/>
        </w:rPr>
      </w:pPr>
      <w:bookmarkStart w:id="39" w:name="W420"/>
    </w:p>
    <w:p w14:paraId="6BD3FAA6" w14:textId="1DFB0178" w:rsidR="007B1FAA" w:rsidRDefault="0046585F" w:rsidP="0046585F">
      <w:pPr>
        <w:jc w:val="center"/>
        <w:rPr>
          <w:rFonts w:ascii="Arial" w:hAnsi="Arial" w:cs="Arial"/>
          <w:b/>
        </w:rPr>
      </w:pPr>
      <w:r w:rsidRPr="00645F77">
        <w:rPr>
          <w:rFonts w:ascii="Arial" w:hAnsi="Arial" w:cs="Arial"/>
          <w:b/>
        </w:rPr>
        <w:t xml:space="preserve">Worksheet </w:t>
      </w:r>
      <w:r>
        <w:rPr>
          <w:rFonts w:ascii="Arial" w:hAnsi="Arial" w:cs="Arial"/>
          <w:b/>
        </w:rPr>
        <w:t>420</w:t>
      </w:r>
      <w:r w:rsidRPr="00645F77">
        <w:rPr>
          <w:rFonts w:ascii="Arial" w:hAnsi="Arial" w:cs="Arial"/>
          <w:b/>
        </w:rPr>
        <w:t xml:space="preserve"> </w:t>
      </w:r>
      <w:r>
        <w:rPr>
          <w:rFonts w:ascii="Arial" w:hAnsi="Arial" w:cs="Arial"/>
          <w:b/>
        </w:rPr>
        <w:t>–</w:t>
      </w:r>
      <w:r w:rsidRPr="00645F77">
        <w:rPr>
          <w:rFonts w:ascii="Arial" w:hAnsi="Arial" w:cs="Arial"/>
          <w:b/>
        </w:rPr>
        <w:t xml:space="preserve"> </w:t>
      </w:r>
      <w:r w:rsidR="00904348">
        <w:rPr>
          <w:rFonts w:ascii="Arial" w:hAnsi="Arial" w:cs="Arial"/>
          <w:b/>
        </w:rPr>
        <w:t xml:space="preserve">Restricted and Unrestricted </w:t>
      </w:r>
      <w:r>
        <w:rPr>
          <w:rFonts w:ascii="Arial" w:hAnsi="Arial" w:cs="Arial"/>
          <w:b/>
        </w:rPr>
        <w:t xml:space="preserve">Net Position </w:t>
      </w:r>
    </w:p>
    <w:p w14:paraId="3E43AD43" w14:textId="77777777" w:rsidR="0046585F" w:rsidRDefault="0046585F" w:rsidP="0046585F">
      <w:pPr>
        <w:jc w:val="center"/>
      </w:pPr>
      <w:r>
        <w:rPr>
          <w:rFonts w:ascii="Arial" w:hAnsi="Arial" w:cs="Arial"/>
          <w:b/>
        </w:rPr>
        <w:t>Business Type Activities</w:t>
      </w:r>
      <w:bookmarkEnd w:id="39"/>
    </w:p>
    <w:p w14:paraId="455AC007" w14:textId="77777777" w:rsidR="0046585F" w:rsidRDefault="0046585F" w:rsidP="004658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46585F" w:rsidRPr="00253852" w14:paraId="26FCC535" w14:textId="77777777" w:rsidTr="0046585F">
        <w:tc>
          <w:tcPr>
            <w:tcW w:w="1818" w:type="dxa"/>
            <w:shd w:val="clear" w:color="auto" w:fill="FFFFFF"/>
          </w:tcPr>
          <w:p w14:paraId="45859A78" w14:textId="77777777" w:rsidR="0046585F" w:rsidRPr="006869F1" w:rsidRDefault="0046585F" w:rsidP="0046585F">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3183C3D6" w14:textId="77777777" w:rsidR="0046585F" w:rsidRPr="00253852" w:rsidRDefault="0046585F" w:rsidP="0046585F">
            <w:pPr>
              <w:rPr>
                <w:rFonts w:ascii="Calibri" w:hAnsi="Calibri"/>
                <w:sz w:val="22"/>
              </w:rPr>
            </w:pPr>
          </w:p>
        </w:tc>
      </w:tr>
      <w:tr w:rsidR="0046585F" w:rsidRPr="006869F1" w14:paraId="615F679B" w14:textId="77777777" w:rsidTr="0046585F">
        <w:tc>
          <w:tcPr>
            <w:tcW w:w="1818" w:type="dxa"/>
            <w:shd w:val="clear" w:color="auto" w:fill="FFFFFF"/>
            <w:vAlign w:val="bottom"/>
          </w:tcPr>
          <w:p w14:paraId="4A263B46" w14:textId="77777777" w:rsidR="0046585F" w:rsidRPr="006869F1" w:rsidRDefault="0046585F" w:rsidP="0046585F">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37BCCF09" w14:textId="77777777" w:rsidR="0046585F" w:rsidRPr="006869F1" w:rsidRDefault="0046585F" w:rsidP="0046585F">
            <w:pPr>
              <w:rPr>
                <w:rFonts w:ascii="Calibri" w:hAnsi="Calibri"/>
                <w:sz w:val="22"/>
              </w:rPr>
            </w:pPr>
          </w:p>
        </w:tc>
      </w:tr>
      <w:tr w:rsidR="0046585F" w:rsidRPr="006869F1" w14:paraId="7FDA5E33" w14:textId="77777777" w:rsidTr="0046585F">
        <w:tc>
          <w:tcPr>
            <w:tcW w:w="1818" w:type="dxa"/>
            <w:shd w:val="clear" w:color="auto" w:fill="FFFFFF"/>
            <w:vAlign w:val="bottom"/>
          </w:tcPr>
          <w:p w14:paraId="24168F42" w14:textId="77777777" w:rsidR="0046585F" w:rsidRPr="006869F1" w:rsidRDefault="0046585F" w:rsidP="0046585F">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082AAAD" w14:textId="77777777" w:rsidR="0046585F" w:rsidRPr="006869F1" w:rsidRDefault="0046585F" w:rsidP="0046585F">
            <w:pPr>
              <w:rPr>
                <w:rFonts w:ascii="Calibri" w:hAnsi="Calibri"/>
                <w:sz w:val="22"/>
              </w:rPr>
            </w:pPr>
          </w:p>
        </w:tc>
      </w:tr>
    </w:tbl>
    <w:p w14:paraId="775CC2EF" w14:textId="77777777" w:rsidR="0046585F" w:rsidRDefault="0046585F" w:rsidP="0046585F"/>
    <w:p w14:paraId="3CAF4721" w14:textId="77777777" w:rsidR="0046585F" w:rsidRPr="009C41AE" w:rsidRDefault="0046585F" w:rsidP="0046585F">
      <w:r>
        <w:rPr>
          <w:noProof/>
        </w:rPr>
        <mc:AlternateContent>
          <mc:Choice Requires="wps">
            <w:drawing>
              <wp:anchor distT="0" distB="0" distL="114300" distR="114300" simplePos="0" relativeHeight="251658276" behindDoc="0" locked="0" layoutInCell="1" allowOverlap="1" wp14:anchorId="52E90D19" wp14:editId="51A86268">
                <wp:simplePos x="0" y="0"/>
                <wp:positionH relativeFrom="column">
                  <wp:posOffset>-154940</wp:posOffset>
                </wp:positionH>
                <wp:positionV relativeFrom="paragraph">
                  <wp:posOffset>13335</wp:posOffset>
                </wp:positionV>
                <wp:extent cx="6763385" cy="0"/>
                <wp:effectExtent l="18415" t="11430" r="9525" b="1714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61F1256">
              <v:line id="Line 84"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5pt" to="520.35pt,1.05pt" w14:anchorId="02CAD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Wv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"/>
            </w:pict>
          </mc:Fallback>
        </mc:AlternateContent>
      </w:r>
    </w:p>
    <w:p w14:paraId="2B48A404" w14:textId="77777777" w:rsidR="0046585F" w:rsidRDefault="0046585F" w:rsidP="0046585F">
      <w:pPr>
        <w:rPr>
          <w:b/>
        </w:rPr>
      </w:pPr>
      <w:r w:rsidRPr="00F273EF">
        <w:rPr>
          <w:b/>
        </w:rPr>
        <w:t xml:space="preserve">For </w:t>
      </w:r>
      <w:r w:rsidRPr="00500690">
        <w:rPr>
          <w:b/>
          <w:u w:val="single"/>
        </w:rPr>
        <w:t>each</w:t>
      </w:r>
      <w:r w:rsidRPr="00F273EF">
        <w:rPr>
          <w:b/>
        </w:rPr>
        <w:t xml:space="preserve"> </w:t>
      </w:r>
      <w:r>
        <w:rPr>
          <w:b/>
        </w:rPr>
        <w:t>restricted</w:t>
      </w:r>
      <w:r w:rsidR="000341F9">
        <w:rPr>
          <w:b/>
        </w:rPr>
        <w:t xml:space="preserve"> net position</w:t>
      </w:r>
      <w:r w:rsidRPr="00F273EF">
        <w:rPr>
          <w:b/>
        </w:rPr>
        <w:t xml:space="preserve"> identified on w/s 4</w:t>
      </w:r>
      <w:r w:rsidR="000341F9">
        <w:rPr>
          <w:b/>
        </w:rPr>
        <w:t>20</w:t>
      </w:r>
      <w:r w:rsidRPr="00F273EF">
        <w:rPr>
          <w:b/>
        </w:rPr>
        <w:t>, provide a description of the following:</w:t>
      </w:r>
    </w:p>
    <w:p w14:paraId="1CC8FDEE" w14:textId="77777777" w:rsidR="0046585F" w:rsidRDefault="0046585F" w:rsidP="0046585F">
      <w:pPr>
        <w:rPr>
          <w:b/>
        </w:rPr>
      </w:pPr>
      <w:r w:rsidRPr="00F273EF">
        <w:rPr>
          <w:b/>
        </w:rPr>
        <w:t xml:space="preserve">(1) Purpose of the </w:t>
      </w:r>
      <w:r>
        <w:rPr>
          <w:b/>
        </w:rPr>
        <w:t>restriction</w:t>
      </w:r>
      <w:r w:rsidRPr="00F273EF">
        <w:rPr>
          <w:b/>
        </w:rPr>
        <w:t xml:space="preserve"> (2) Funding source (3) Statutory authority, (if applicable).</w:t>
      </w:r>
    </w:p>
    <w:p w14:paraId="65C24A15" w14:textId="77777777" w:rsidR="0046585F" w:rsidRDefault="0046585F" w:rsidP="009C41AE">
      <w:pPr>
        <w:rPr>
          <w:b/>
        </w:rPr>
      </w:pPr>
    </w:p>
    <w:p w14:paraId="69A0F16D" w14:textId="77777777" w:rsidR="005A6645" w:rsidRPr="00817884" w:rsidRDefault="005A6645" w:rsidP="009C41AE"/>
    <w:p w14:paraId="5E5ACEB8" w14:textId="51DD723E" w:rsidR="00145616" w:rsidRDefault="007A1C34" w:rsidP="00845D3D">
      <w:r>
        <w:t xml:space="preserve">Example: </w:t>
      </w:r>
      <w:r w:rsidR="00145616">
        <w:t>For restricted amounts related to GASB 75/DIPNC</w:t>
      </w:r>
      <w:r w:rsidR="00406D0F">
        <w:t xml:space="preserve"> (OPEB Asset less the DIPNC Deferred Inflows).  Please insert the restricted amount below.</w:t>
      </w:r>
    </w:p>
    <w:p w14:paraId="5CB946CD" w14:textId="77777777" w:rsidR="00145616" w:rsidRDefault="00145616" w:rsidP="00845D3D"/>
    <w:p w14:paraId="4ADE1E22" w14:textId="3026FCE8" w:rsidR="005A6645" w:rsidRDefault="00783DBE" w:rsidP="00845D3D">
      <w:r w:rsidRPr="000F37C7">
        <w:t>$____________ of net position is restricted</w:t>
      </w:r>
      <w:r w:rsidR="005D2A38" w:rsidRPr="000F37C7">
        <w:t xml:space="preserve"> for the Disability Income Plan of North Carolina (DIPNC)</w:t>
      </w:r>
      <w:r w:rsidRPr="000F37C7">
        <w:t xml:space="preserve"> </w:t>
      </w:r>
      <w:r w:rsidR="005D2A38" w:rsidRPr="000F37C7">
        <w:t>per G.S. 135-110(a)(2)</w:t>
      </w:r>
      <w:r w:rsidR="00462FBC" w:rsidRPr="000F37C7">
        <w:t xml:space="preserve">, which </w:t>
      </w:r>
      <w:r w:rsidR="001C297D" w:rsidRPr="000F37C7">
        <w:t>states that</w:t>
      </w:r>
      <w:r w:rsidR="00462FBC" w:rsidRPr="000F37C7">
        <w:t xml:space="preserve"> employer and non-employer contributions</w:t>
      </w:r>
      <w:r w:rsidR="001C297D" w:rsidRPr="000F37C7">
        <w:t>,</w:t>
      </w:r>
      <w:r w:rsidR="00462FBC" w:rsidRPr="000F37C7">
        <w:t xml:space="preserve"> and earnings on those contributions are irrevocable.  The assets of the fund are dedicated to providing benefits to participants and beneficiaries in accordance with the Plan’s benefit terms.</w:t>
      </w:r>
      <w:r w:rsidR="005D2A38" w:rsidRPr="000F37C7">
        <w:t xml:space="preserve"> </w:t>
      </w:r>
    </w:p>
    <w:p w14:paraId="27A7B6DE" w14:textId="77777777" w:rsidR="00591404" w:rsidRDefault="00591404" w:rsidP="00845D3D"/>
    <w:p w14:paraId="0D2D4974" w14:textId="30F3D6C1" w:rsidR="00591404" w:rsidRPr="000F37C7" w:rsidRDefault="00591404" w:rsidP="00845D3D">
      <w:r>
        <w:t xml:space="preserve">Note:  If the calculated </w:t>
      </w:r>
      <w:r w:rsidR="00D9429F">
        <w:t>restricted balance is negative, do not record a restricted balance</w:t>
      </w:r>
      <w:r w:rsidR="00E16B84">
        <w:t xml:space="preserve"> on the 420 worksheet</w:t>
      </w:r>
      <w:r w:rsidR="009E7654">
        <w:t>.</w:t>
      </w:r>
    </w:p>
    <w:p w14:paraId="03F0A73F" w14:textId="77777777" w:rsidR="006C6D3E" w:rsidRDefault="006C6D3E" w:rsidP="00845D3D">
      <w:pPr>
        <w:rPr>
          <w:b/>
        </w:rPr>
      </w:pPr>
    </w:p>
    <w:p w14:paraId="16492525" w14:textId="77777777" w:rsidR="006C6D3E" w:rsidRDefault="006C6D3E" w:rsidP="00845D3D">
      <w:pPr>
        <w:rPr>
          <w:b/>
        </w:rPr>
      </w:pPr>
    </w:p>
    <w:p w14:paraId="3FE08643" w14:textId="1C9746A2" w:rsidR="006C6D3E" w:rsidRPr="00AD7780" w:rsidRDefault="00984B92" w:rsidP="00845D3D">
      <w:pPr>
        <w:rPr>
          <w:b/>
          <w:sz w:val="20"/>
          <w:szCs w:val="20"/>
        </w:rPr>
      </w:pPr>
      <w:r w:rsidRPr="00AD7780">
        <w:rPr>
          <w:b/>
          <w:sz w:val="20"/>
          <w:szCs w:val="20"/>
        </w:rPr>
        <w:t xml:space="preserve">Provide calculation of </w:t>
      </w:r>
      <w:r w:rsidR="008E713B" w:rsidRPr="00AD7780">
        <w:rPr>
          <w:b/>
          <w:sz w:val="20"/>
          <w:szCs w:val="20"/>
        </w:rPr>
        <w:t>Net Investment in Capital Assets</w:t>
      </w:r>
      <w:r w:rsidRPr="00AD7780">
        <w:rPr>
          <w:b/>
          <w:sz w:val="20"/>
          <w:szCs w:val="20"/>
        </w:rPr>
        <w:t xml:space="preserve"> </w:t>
      </w:r>
      <w:r w:rsidR="008E713B" w:rsidRPr="00AD7780">
        <w:rPr>
          <w:b/>
          <w:sz w:val="20"/>
          <w:szCs w:val="20"/>
        </w:rPr>
        <w:t>below:</w:t>
      </w:r>
    </w:p>
    <w:p w14:paraId="25F74354" w14:textId="77777777" w:rsidR="008E713B" w:rsidRPr="00AD7780" w:rsidRDefault="008E713B" w:rsidP="00845D3D">
      <w:pPr>
        <w:rPr>
          <w:b/>
          <w:sz w:val="20"/>
          <w:szCs w:val="20"/>
        </w:rPr>
      </w:pPr>
    </w:p>
    <w:p w14:paraId="108A7724" w14:textId="72631E39" w:rsidR="008E713B" w:rsidRPr="00382439" w:rsidRDefault="00660E5D" w:rsidP="00845D3D">
      <w:pPr>
        <w:rPr>
          <w:bCs/>
          <w:sz w:val="20"/>
          <w:szCs w:val="20"/>
        </w:rPr>
      </w:pPr>
      <w:r w:rsidRPr="00382439">
        <w:rPr>
          <w:bCs/>
          <w:sz w:val="20"/>
          <w:szCs w:val="20"/>
        </w:rPr>
        <w:t xml:space="preserve">Non-depreciable </w:t>
      </w:r>
      <w:r w:rsidR="00E853F4" w:rsidRPr="00382439">
        <w:rPr>
          <w:bCs/>
          <w:sz w:val="20"/>
          <w:szCs w:val="20"/>
        </w:rPr>
        <w:t>c</w:t>
      </w:r>
      <w:r w:rsidRPr="00382439">
        <w:rPr>
          <w:bCs/>
          <w:sz w:val="20"/>
          <w:szCs w:val="20"/>
        </w:rPr>
        <w:t xml:space="preserve">apital </w:t>
      </w:r>
      <w:r w:rsidR="00E853F4" w:rsidRPr="00382439">
        <w:rPr>
          <w:bCs/>
          <w:sz w:val="20"/>
          <w:szCs w:val="20"/>
        </w:rPr>
        <w:t>a</w:t>
      </w:r>
      <w:r w:rsidRPr="00382439">
        <w:rPr>
          <w:bCs/>
          <w:sz w:val="20"/>
          <w:szCs w:val="20"/>
        </w:rPr>
        <w:t>ssets</w:t>
      </w:r>
      <w:r w:rsidRPr="00382439">
        <w:rPr>
          <w:bCs/>
          <w:sz w:val="20"/>
          <w:szCs w:val="20"/>
        </w:rPr>
        <w:tab/>
      </w:r>
      <w:r w:rsidRPr="00382439">
        <w:rPr>
          <w:bCs/>
          <w:sz w:val="20"/>
          <w:szCs w:val="20"/>
        </w:rPr>
        <w:tab/>
      </w:r>
      <w:r w:rsidR="007651F1" w:rsidRPr="00382439">
        <w:rPr>
          <w:bCs/>
          <w:sz w:val="20"/>
          <w:szCs w:val="20"/>
        </w:rPr>
        <w:tab/>
      </w:r>
      <w:r w:rsidR="00383C92" w:rsidRPr="00382439">
        <w:rPr>
          <w:bCs/>
          <w:sz w:val="20"/>
          <w:szCs w:val="20"/>
        </w:rPr>
        <w:tab/>
      </w:r>
      <w:r w:rsidRPr="00382439">
        <w:rPr>
          <w:bCs/>
          <w:sz w:val="20"/>
          <w:szCs w:val="20"/>
        </w:rPr>
        <w:t>________________</w:t>
      </w:r>
    </w:p>
    <w:p w14:paraId="34CB9630" w14:textId="6D39F7BD" w:rsidR="00660E5D" w:rsidRPr="00382439" w:rsidRDefault="00655DC4" w:rsidP="00845D3D">
      <w:pPr>
        <w:rPr>
          <w:bCs/>
          <w:sz w:val="20"/>
          <w:szCs w:val="20"/>
        </w:rPr>
      </w:pPr>
      <w:r w:rsidRPr="00382439">
        <w:rPr>
          <w:bCs/>
          <w:sz w:val="20"/>
          <w:szCs w:val="20"/>
        </w:rPr>
        <w:t xml:space="preserve">Depreciable </w:t>
      </w:r>
      <w:r w:rsidR="00E853F4" w:rsidRPr="00382439">
        <w:rPr>
          <w:bCs/>
          <w:sz w:val="20"/>
          <w:szCs w:val="20"/>
        </w:rPr>
        <w:t>c</w:t>
      </w:r>
      <w:r w:rsidRPr="00382439">
        <w:rPr>
          <w:bCs/>
          <w:sz w:val="20"/>
          <w:szCs w:val="20"/>
        </w:rPr>
        <w:t xml:space="preserve">apital </w:t>
      </w:r>
      <w:r w:rsidR="00E853F4" w:rsidRPr="00382439">
        <w:rPr>
          <w:bCs/>
          <w:sz w:val="20"/>
          <w:szCs w:val="20"/>
        </w:rPr>
        <w:t>a</w:t>
      </w:r>
      <w:r w:rsidRPr="00382439">
        <w:rPr>
          <w:bCs/>
          <w:sz w:val="20"/>
          <w:szCs w:val="20"/>
        </w:rPr>
        <w:t>ssets</w:t>
      </w:r>
      <w:r w:rsidRPr="00382439">
        <w:rPr>
          <w:bCs/>
          <w:sz w:val="20"/>
          <w:szCs w:val="20"/>
        </w:rPr>
        <w:tab/>
      </w:r>
      <w:r w:rsidRPr="00382439">
        <w:rPr>
          <w:bCs/>
          <w:sz w:val="20"/>
          <w:szCs w:val="20"/>
        </w:rPr>
        <w:tab/>
      </w:r>
      <w:r w:rsidR="007651F1" w:rsidRPr="00382439">
        <w:rPr>
          <w:bCs/>
          <w:sz w:val="20"/>
          <w:szCs w:val="20"/>
        </w:rPr>
        <w:tab/>
      </w:r>
      <w:r w:rsidR="00383C92" w:rsidRPr="00382439">
        <w:rPr>
          <w:bCs/>
          <w:sz w:val="20"/>
          <w:szCs w:val="20"/>
        </w:rPr>
        <w:tab/>
      </w:r>
      <w:r w:rsidR="00382439">
        <w:rPr>
          <w:bCs/>
          <w:sz w:val="20"/>
          <w:szCs w:val="20"/>
        </w:rPr>
        <w:tab/>
      </w:r>
      <w:r w:rsidRPr="00382439">
        <w:rPr>
          <w:bCs/>
          <w:sz w:val="20"/>
          <w:szCs w:val="20"/>
        </w:rPr>
        <w:t>________________</w:t>
      </w:r>
    </w:p>
    <w:p w14:paraId="2ABD6E64" w14:textId="02D673A3" w:rsidR="00655DC4" w:rsidRPr="00382439" w:rsidRDefault="00EF4E91" w:rsidP="00845D3D">
      <w:pPr>
        <w:rPr>
          <w:bCs/>
          <w:sz w:val="20"/>
          <w:szCs w:val="20"/>
        </w:rPr>
      </w:pPr>
      <w:r w:rsidRPr="00382439">
        <w:rPr>
          <w:bCs/>
          <w:sz w:val="20"/>
          <w:szCs w:val="20"/>
        </w:rPr>
        <w:t xml:space="preserve">Less:  </w:t>
      </w:r>
      <w:r w:rsidR="00655DC4" w:rsidRPr="00382439">
        <w:rPr>
          <w:bCs/>
          <w:sz w:val="20"/>
          <w:szCs w:val="20"/>
        </w:rPr>
        <w:t xml:space="preserve">Accumulated </w:t>
      </w:r>
      <w:r w:rsidR="00E853F4" w:rsidRPr="00382439">
        <w:rPr>
          <w:bCs/>
          <w:sz w:val="20"/>
          <w:szCs w:val="20"/>
        </w:rPr>
        <w:t>d</w:t>
      </w:r>
      <w:r w:rsidR="00655DC4" w:rsidRPr="00382439">
        <w:rPr>
          <w:bCs/>
          <w:sz w:val="20"/>
          <w:szCs w:val="20"/>
        </w:rPr>
        <w:t>epreciation</w:t>
      </w:r>
      <w:r w:rsidR="00655DC4" w:rsidRPr="00382439">
        <w:rPr>
          <w:bCs/>
          <w:sz w:val="20"/>
          <w:szCs w:val="20"/>
        </w:rPr>
        <w:tab/>
      </w:r>
      <w:r w:rsidR="00655DC4" w:rsidRPr="00382439">
        <w:rPr>
          <w:bCs/>
          <w:sz w:val="20"/>
          <w:szCs w:val="20"/>
        </w:rPr>
        <w:tab/>
      </w:r>
      <w:r w:rsidR="007651F1" w:rsidRPr="00382439">
        <w:rPr>
          <w:bCs/>
          <w:sz w:val="20"/>
          <w:szCs w:val="20"/>
        </w:rPr>
        <w:tab/>
      </w:r>
      <w:r w:rsidR="00383C92" w:rsidRPr="00382439">
        <w:rPr>
          <w:bCs/>
          <w:sz w:val="20"/>
          <w:szCs w:val="20"/>
        </w:rPr>
        <w:tab/>
      </w:r>
      <w:r w:rsidRPr="00382439">
        <w:rPr>
          <w:bCs/>
          <w:sz w:val="20"/>
          <w:szCs w:val="20"/>
        </w:rPr>
        <w:t>(_______________)</w:t>
      </w:r>
    </w:p>
    <w:p w14:paraId="11FF5F6E" w14:textId="5D31EAD8" w:rsidR="003B3C83" w:rsidRPr="00382439" w:rsidRDefault="003B3C83" w:rsidP="00845D3D">
      <w:pPr>
        <w:rPr>
          <w:bCs/>
          <w:sz w:val="20"/>
          <w:szCs w:val="20"/>
        </w:rPr>
      </w:pPr>
      <w:r w:rsidRPr="00382439">
        <w:rPr>
          <w:bCs/>
          <w:sz w:val="20"/>
          <w:szCs w:val="20"/>
        </w:rPr>
        <w:t>Total Net</w:t>
      </w:r>
      <w:r w:rsidR="00E703C4" w:rsidRPr="00382439">
        <w:rPr>
          <w:bCs/>
          <w:sz w:val="20"/>
          <w:szCs w:val="20"/>
        </w:rPr>
        <w:t xml:space="preserve"> Capital Assets</w:t>
      </w:r>
      <w:r w:rsidR="00E703C4" w:rsidRPr="00382439">
        <w:rPr>
          <w:bCs/>
          <w:sz w:val="20"/>
          <w:szCs w:val="20"/>
        </w:rPr>
        <w:tab/>
      </w:r>
      <w:r w:rsidR="00E703C4" w:rsidRPr="00382439">
        <w:rPr>
          <w:bCs/>
          <w:sz w:val="20"/>
          <w:szCs w:val="20"/>
        </w:rPr>
        <w:tab/>
      </w:r>
      <w:r w:rsidR="00E703C4" w:rsidRPr="00382439">
        <w:rPr>
          <w:bCs/>
          <w:sz w:val="20"/>
          <w:szCs w:val="20"/>
        </w:rPr>
        <w:tab/>
      </w:r>
      <w:r w:rsidR="00E703C4" w:rsidRPr="00382439">
        <w:rPr>
          <w:bCs/>
          <w:sz w:val="20"/>
          <w:szCs w:val="20"/>
        </w:rPr>
        <w:tab/>
      </w:r>
      <w:r w:rsidR="00E703C4" w:rsidRPr="00382439">
        <w:rPr>
          <w:bCs/>
          <w:sz w:val="20"/>
          <w:szCs w:val="20"/>
        </w:rPr>
        <w:tab/>
      </w:r>
      <w:r w:rsidR="00E703C4" w:rsidRPr="00382439">
        <w:rPr>
          <w:bCs/>
          <w:sz w:val="20"/>
          <w:szCs w:val="20"/>
        </w:rPr>
        <w:tab/>
      </w:r>
      <w:r w:rsidR="00E703C4" w:rsidRPr="00382439">
        <w:rPr>
          <w:bCs/>
          <w:sz w:val="20"/>
          <w:szCs w:val="20"/>
        </w:rPr>
        <w:tab/>
      </w:r>
      <w:r w:rsidR="00E703C4" w:rsidRPr="00382439">
        <w:rPr>
          <w:bCs/>
          <w:sz w:val="20"/>
          <w:szCs w:val="20"/>
        </w:rPr>
        <w:tab/>
        <w:t>_______________</w:t>
      </w:r>
    </w:p>
    <w:p w14:paraId="68DCB1E3" w14:textId="77777777" w:rsidR="00E703C4" w:rsidRPr="00382439" w:rsidRDefault="00E703C4" w:rsidP="00845D3D">
      <w:pPr>
        <w:rPr>
          <w:bCs/>
          <w:sz w:val="20"/>
          <w:szCs w:val="20"/>
        </w:rPr>
      </w:pPr>
    </w:p>
    <w:p w14:paraId="38AF1798" w14:textId="2036941C" w:rsidR="00EF4E91" w:rsidRPr="00382439" w:rsidRDefault="00EF4E91" w:rsidP="00845D3D">
      <w:pPr>
        <w:rPr>
          <w:bCs/>
          <w:sz w:val="20"/>
          <w:szCs w:val="20"/>
        </w:rPr>
      </w:pPr>
      <w:r w:rsidRPr="00382439">
        <w:rPr>
          <w:bCs/>
          <w:sz w:val="20"/>
          <w:szCs w:val="20"/>
        </w:rPr>
        <w:t xml:space="preserve">Less:  </w:t>
      </w:r>
      <w:r w:rsidR="00E853F4" w:rsidRPr="00382439">
        <w:rPr>
          <w:bCs/>
          <w:sz w:val="20"/>
          <w:szCs w:val="20"/>
        </w:rPr>
        <w:t>Outstanding capital debt</w:t>
      </w:r>
      <w:r w:rsidR="00383C92" w:rsidRPr="00382439">
        <w:rPr>
          <w:bCs/>
          <w:sz w:val="20"/>
          <w:szCs w:val="20"/>
        </w:rPr>
        <w:t>, including</w:t>
      </w:r>
      <w:r w:rsidR="00E853F4" w:rsidRPr="00382439">
        <w:rPr>
          <w:bCs/>
          <w:sz w:val="20"/>
          <w:szCs w:val="20"/>
        </w:rPr>
        <w:t>:</w:t>
      </w:r>
    </w:p>
    <w:p w14:paraId="11AEFA4B" w14:textId="781EEECE" w:rsidR="00FB5133" w:rsidRPr="00382439" w:rsidRDefault="00FB5133" w:rsidP="00383C92">
      <w:pPr>
        <w:ind w:firstLine="720"/>
        <w:rPr>
          <w:bCs/>
          <w:sz w:val="20"/>
          <w:szCs w:val="20"/>
        </w:rPr>
      </w:pPr>
      <w:r w:rsidRPr="00382439">
        <w:rPr>
          <w:bCs/>
          <w:sz w:val="20"/>
          <w:szCs w:val="20"/>
        </w:rPr>
        <w:t>Lease</w:t>
      </w:r>
      <w:r w:rsidR="00A518E3" w:rsidRPr="00382439">
        <w:rPr>
          <w:bCs/>
          <w:sz w:val="20"/>
          <w:szCs w:val="20"/>
        </w:rPr>
        <w:t xml:space="preserve"> liability (current and noncurrent)</w:t>
      </w:r>
      <w:r w:rsidR="00A518E3" w:rsidRPr="00382439">
        <w:rPr>
          <w:bCs/>
          <w:sz w:val="20"/>
          <w:szCs w:val="20"/>
        </w:rPr>
        <w:tab/>
      </w:r>
      <w:r w:rsidR="00383C92" w:rsidRPr="00382439">
        <w:rPr>
          <w:bCs/>
          <w:sz w:val="20"/>
          <w:szCs w:val="20"/>
        </w:rPr>
        <w:tab/>
      </w:r>
      <w:r w:rsidR="00A518E3" w:rsidRPr="00382439">
        <w:rPr>
          <w:bCs/>
          <w:sz w:val="20"/>
          <w:szCs w:val="20"/>
        </w:rPr>
        <w:t>(</w:t>
      </w:r>
      <w:r w:rsidR="001867A4" w:rsidRPr="00382439">
        <w:rPr>
          <w:bCs/>
          <w:sz w:val="20"/>
          <w:szCs w:val="20"/>
        </w:rPr>
        <w:t>_______________)</w:t>
      </w:r>
    </w:p>
    <w:p w14:paraId="4E726459" w14:textId="55BC56B0" w:rsidR="001867A4" w:rsidRPr="00382439" w:rsidRDefault="001867A4" w:rsidP="00845D3D">
      <w:pPr>
        <w:rPr>
          <w:bCs/>
          <w:sz w:val="20"/>
          <w:szCs w:val="20"/>
        </w:rPr>
      </w:pPr>
      <w:r w:rsidRPr="00382439">
        <w:rPr>
          <w:bCs/>
          <w:sz w:val="20"/>
          <w:szCs w:val="20"/>
        </w:rPr>
        <w:tab/>
        <w:t>SBITA liability (current and noncurrent)</w:t>
      </w:r>
      <w:r w:rsidRPr="00382439">
        <w:rPr>
          <w:bCs/>
          <w:sz w:val="20"/>
          <w:szCs w:val="20"/>
        </w:rPr>
        <w:tab/>
      </w:r>
      <w:r w:rsidR="00383C92" w:rsidRPr="00382439">
        <w:rPr>
          <w:bCs/>
          <w:sz w:val="20"/>
          <w:szCs w:val="20"/>
        </w:rPr>
        <w:tab/>
      </w:r>
      <w:r w:rsidRPr="00382439">
        <w:rPr>
          <w:bCs/>
          <w:sz w:val="20"/>
          <w:szCs w:val="20"/>
        </w:rPr>
        <w:t>(_______________)</w:t>
      </w:r>
    </w:p>
    <w:p w14:paraId="058A86BB" w14:textId="6D4D2752" w:rsidR="006D5EF2" w:rsidRPr="00382439" w:rsidRDefault="006D5EF2" w:rsidP="00845D3D">
      <w:pPr>
        <w:rPr>
          <w:bCs/>
          <w:sz w:val="20"/>
          <w:szCs w:val="20"/>
        </w:rPr>
      </w:pPr>
      <w:r w:rsidRPr="00382439">
        <w:rPr>
          <w:bCs/>
          <w:sz w:val="20"/>
          <w:szCs w:val="20"/>
        </w:rPr>
        <w:tab/>
        <w:t>PPP liability (current and noncurrent)</w:t>
      </w:r>
      <w:r w:rsidRPr="00382439">
        <w:rPr>
          <w:bCs/>
          <w:sz w:val="20"/>
          <w:szCs w:val="20"/>
        </w:rPr>
        <w:tab/>
      </w:r>
      <w:r w:rsidRPr="00382439">
        <w:rPr>
          <w:bCs/>
          <w:sz w:val="20"/>
          <w:szCs w:val="20"/>
        </w:rPr>
        <w:tab/>
        <w:t>(_______________)</w:t>
      </w:r>
    </w:p>
    <w:p w14:paraId="3CD6DF7C" w14:textId="49C5E39C" w:rsidR="001867A4" w:rsidRPr="00382439" w:rsidRDefault="001867A4" w:rsidP="00845D3D">
      <w:pPr>
        <w:rPr>
          <w:bCs/>
          <w:sz w:val="20"/>
          <w:szCs w:val="20"/>
        </w:rPr>
      </w:pPr>
      <w:r w:rsidRPr="00382439">
        <w:rPr>
          <w:bCs/>
        </w:rPr>
        <w:tab/>
      </w:r>
      <w:r w:rsidR="001E3210" w:rsidRPr="00382439">
        <w:rPr>
          <w:bCs/>
          <w:sz w:val="20"/>
          <w:szCs w:val="20"/>
        </w:rPr>
        <w:t>Bonds (face amount and premiums</w:t>
      </w:r>
      <w:r w:rsidR="00E23CC1" w:rsidRPr="00382439">
        <w:rPr>
          <w:bCs/>
          <w:sz w:val="20"/>
          <w:szCs w:val="20"/>
        </w:rPr>
        <w:t xml:space="preserve"> or discounts)</w:t>
      </w:r>
      <w:r w:rsidR="00E23CC1" w:rsidRPr="00382439">
        <w:rPr>
          <w:bCs/>
          <w:sz w:val="20"/>
          <w:szCs w:val="20"/>
        </w:rPr>
        <w:tab/>
        <w:t>(_______________)</w:t>
      </w:r>
    </w:p>
    <w:p w14:paraId="26C85EB5" w14:textId="14FC79C0" w:rsidR="00DD6B7B" w:rsidRPr="00382439" w:rsidRDefault="00DD6B7B" w:rsidP="00845D3D">
      <w:pPr>
        <w:rPr>
          <w:bCs/>
          <w:sz w:val="20"/>
          <w:szCs w:val="20"/>
        </w:rPr>
      </w:pPr>
      <w:r w:rsidRPr="00382439">
        <w:rPr>
          <w:bCs/>
          <w:sz w:val="20"/>
          <w:szCs w:val="20"/>
        </w:rPr>
        <w:tab/>
        <w:t>Mortgages and notes</w:t>
      </w:r>
      <w:r w:rsidR="00360538" w:rsidRPr="00382439">
        <w:rPr>
          <w:bCs/>
          <w:sz w:val="20"/>
          <w:szCs w:val="20"/>
        </w:rPr>
        <w:t xml:space="preserve"> (current and noncurrent)</w:t>
      </w:r>
      <w:r w:rsidRPr="00382439">
        <w:rPr>
          <w:bCs/>
          <w:sz w:val="20"/>
          <w:szCs w:val="20"/>
        </w:rPr>
        <w:tab/>
        <w:t>(_______________)</w:t>
      </w:r>
    </w:p>
    <w:p w14:paraId="4C53D406" w14:textId="53B6ABF7" w:rsidR="00285A63" w:rsidRPr="00382439" w:rsidRDefault="00285A63" w:rsidP="00845D3D">
      <w:pPr>
        <w:rPr>
          <w:bCs/>
          <w:sz w:val="20"/>
          <w:szCs w:val="20"/>
        </w:rPr>
      </w:pPr>
      <w:r w:rsidRPr="00382439">
        <w:rPr>
          <w:bCs/>
          <w:sz w:val="20"/>
          <w:szCs w:val="20"/>
        </w:rPr>
        <w:tab/>
        <w:t>Other</w:t>
      </w:r>
      <w:r w:rsidR="00696E46" w:rsidRPr="00382439">
        <w:rPr>
          <w:bCs/>
          <w:sz w:val="20"/>
          <w:szCs w:val="20"/>
        </w:rPr>
        <w:t xml:space="preserve"> (current and noncurrent)</w:t>
      </w:r>
      <w:r w:rsidR="006074C9" w:rsidRPr="00382439">
        <w:rPr>
          <w:bCs/>
          <w:sz w:val="20"/>
          <w:szCs w:val="20"/>
        </w:rPr>
        <w:tab/>
      </w:r>
      <w:r w:rsidR="006074C9" w:rsidRPr="00382439">
        <w:rPr>
          <w:bCs/>
          <w:sz w:val="20"/>
          <w:szCs w:val="20"/>
        </w:rPr>
        <w:tab/>
      </w:r>
      <w:r w:rsidR="006074C9" w:rsidRPr="00382439">
        <w:rPr>
          <w:bCs/>
          <w:sz w:val="20"/>
          <w:szCs w:val="20"/>
        </w:rPr>
        <w:tab/>
        <w:t>(_______________)</w:t>
      </w:r>
    </w:p>
    <w:p w14:paraId="4D611384" w14:textId="3C9427C7" w:rsidR="00E703C4" w:rsidRPr="00382439" w:rsidRDefault="00FA1900" w:rsidP="00845D3D">
      <w:pPr>
        <w:rPr>
          <w:bCs/>
          <w:sz w:val="20"/>
          <w:szCs w:val="20"/>
        </w:rPr>
      </w:pPr>
      <w:r w:rsidRPr="00382439">
        <w:rPr>
          <w:bCs/>
          <w:sz w:val="20"/>
          <w:szCs w:val="20"/>
        </w:rPr>
        <w:t>Total capital debt outstanding</w:t>
      </w:r>
      <w:r w:rsidRPr="00382439">
        <w:rPr>
          <w:bCs/>
          <w:sz w:val="20"/>
          <w:szCs w:val="20"/>
        </w:rPr>
        <w:tab/>
      </w:r>
      <w:r w:rsidRPr="00382439">
        <w:rPr>
          <w:bCs/>
          <w:sz w:val="20"/>
          <w:szCs w:val="20"/>
        </w:rPr>
        <w:tab/>
      </w:r>
      <w:r w:rsidRPr="00382439">
        <w:rPr>
          <w:bCs/>
          <w:sz w:val="20"/>
          <w:szCs w:val="20"/>
        </w:rPr>
        <w:tab/>
      </w:r>
      <w:r w:rsidRPr="00382439">
        <w:rPr>
          <w:bCs/>
          <w:sz w:val="20"/>
          <w:szCs w:val="20"/>
        </w:rPr>
        <w:tab/>
      </w:r>
      <w:r w:rsidRPr="00382439">
        <w:rPr>
          <w:bCs/>
          <w:sz w:val="20"/>
          <w:szCs w:val="20"/>
        </w:rPr>
        <w:tab/>
      </w:r>
      <w:r w:rsidRPr="00382439">
        <w:rPr>
          <w:bCs/>
          <w:sz w:val="20"/>
          <w:szCs w:val="20"/>
        </w:rPr>
        <w:tab/>
      </w:r>
      <w:r w:rsidRPr="00382439">
        <w:rPr>
          <w:bCs/>
          <w:sz w:val="20"/>
          <w:szCs w:val="20"/>
        </w:rPr>
        <w:tab/>
        <w:t>(_______________)</w:t>
      </w:r>
    </w:p>
    <w:p w14:paraId="1225F025" w14:textId="77777777" w:rsidR="00EA5F44" w:rsidRPr="00382439" w:rsidRDefault="00EA5F44" w:rsidP="00845D3D">
      <w:pPr>
        <w:rPr>
          <w:bCs/>
          <w:sz w:val="20"/>
          <w:szCs w:val="20"/>
        </w:rPr>
      </w:pPr>
    </w:p>
    <w:p w14:paraId="7AD5A087" w14:textId="22465208" w:rsidR="00B61DC1" w:rsidRPr="00382439" w:rsidRDefault="00F65AB9" w:rsidP="00845D3D">
      <w:pPr>
        <w:rPr>
          <w:bCs/>
          <w:sz w:val="20"/>
          <w:szCs w:val="20"/>
        </w:rPr>
      </w:pPr>
      <w:r w:rsidRPr="00382439">
        <w:rPr>
          <w:bCs/>
          <w:sz w:val="20"/>
          <w:szCs w:val="20"/>
        </w:rPr>
        <w:t>Plus</w:t>
      </w:r>
      <w:r w:rsidR="00B61DC1" w:rsidRPr="00382439">
        <w:rPr>
          <w:bCs/>
          <w:sz w:val="20"/>
          <w:szCs w:val="20"/>
        </w:rPr>
        <w:t xml:space="preserve">:  Unspent </w:t>
      </w:r>
      <w:r w:rsidR="009F203B">
        <w:rPr>
          <w:bCs/>
          <w:sz w:val="20"/>
          <w:szCs w:val="20"/>
        </w:rPr>
        <w:t xml:space="preserve">debt </w:t>
      </w:r>
      <w:r w:rsidR="00B61DC1" w:rsidRPr="00382439">
        <w:rPr>
          <w:bCs/>
          <w:sz w:val="20"/>
          <w:szCs w:val="20"/>
        </w:rPr>
        <w:t>proceeds</w:t>
      </w:r>
      <w:r w:rsidR="003B3C83" w:rsidRPr="00382439">
        <w:rPr>
          <w:bCs/>
          <w:sz w:val="20"/>
          <w:szCs w:val="20"/>
        </w:rPr>
        <w:tab/>
      </w:r>
      <w:r w:rsidR="003B3C83" w:rsidRPr="00382439">
        <w:rPr>
          <w:bCs/>
          <w:sz w:val="20"/>
          <w:szCs w:val="20"/>
        </w:rPr>
        <w:tab/>
      </w:r>
      <w:r w:rsidR="003B3C83" w:rsidRPr="00382439">
        <w:rPr>
          <w:bCs/>
          <w:sz w:val="20"/>
          <w:szCs w:val="20"/>
        </w:rPr>
        <w:tab/>
      </w:r>
      <w:r w:rsidR="003B3C83" w:rsidRPr="00382439">
        <w:rPr>
          <w:bCs/>
          <w:sz w:val="20"/>
          <w:szCs w:val="20"/>
        </w:rPr>
        <w:tab/>
      </w:r>
      <w:r w:rsidR="00EA5F44" w:rsidRPr="00382439">
        <w:rPr>
          <w:bCs/>
          <w:sz w:val="20"/>
          <w:szCs w:val="20"/>
        </w:rPr>
        <w:tab/>
      </w:r>
      <w:r w:rsidR="00EA5F44" w:rsidRPr="00382439">
        <w:rPr>
          <w:bCs/>
          <w:sz w:val="20"/>
          <w:szCs w:val="20"/>
        </w:rPr>
        <w:tab/>
      </w:r>
      <w:r w:rsidR="00EA5F44" w:rsidRPr="00382439">
        <w:rPr>
          <w:bCs/>
          <w:sz w:val="20"/>
          <w:szCs w:val="20"/>
        </w:rPr>
        <w:tab/>
      </w:r>
      <w:r w:rsidR="003B3C83" w:rsidRPr="00382439">
        <w:rPr>
          <w:bCs/>
          <w:sz w:val="20"/>
          <w:szCs w:val="20"/>
        </w:rPr>
        <w:t>________________</w:t>
      </w:r>
    </w:p>
    <w:p w14:paraId="0EB8E594" w14:textId="44699AC4" w:rsidR="00F65AB9" w:rsidRPr="00382439" w:rsidRDefault="00F65AB9" w:rsidP="00845D3D">
      <w:pPr>
        <w:rPr>
          <w:bCs/>
          <w:sz w:val="20"/>
          <w:szCs w:val="20"/>
        </w:rPr>
      </w:pPr>
      <w:r w:rsidRPr="00382439">
        <w:rPr>
          <w:bCs/>
          <w:sz w:val="20"/>
          <w:szCs w:val="20"/>
        </w:rPr>
        <w:t xml:space="preserve">Plus:  Deferred </w:t>
      </w:r>
      <w:r w:rsidRPr="00382439">
        <w:rPr>
          <w:bCs/>
          <w:sz w:val="20"/>
          <w:szCs w:val="20"/>
          <w:u w:val="single"/>
        </w:rPr>
        <w:t>outflows</w:t>
      </w:r>
      <w:r w:rsidR="00405580" w:rsidRPr="00382439">
        <w:rPr>
          <w:bCs/>
          <w:sz w:val="20"/>
          <w:szCs w:val="20"/>
        </w:rPr>
        <w:t xml:space="preserve"> of resources attributable to </w:t>
      </w:r>
      <w:r w:rsidR="00EC1F45" w:rsidRPr="00382439">
        <w:rPr>
          <w:bCs/>
          <w:sz w:val="20"/>
          <w:szCs w:val="20"/>
        </w:rPr>
        <w:t>capital activity</w:t>
      </w:r>
      <w:r w:rsidR="00EC1F45" w:rsidRPr="00382439">
        <w:rPr>
          <w:bCs/>
          <w:sz w:val="20"/>
          <w:szCs w:val="20"/>
        </w:rPr>
        <w:tab/>
      </w:r>
      <w:r w:rsidR="00EC1F45" w:rsidRPr="00382439">
        <w:rPr>
          <w:bCs/>
          <w:sz w:val="20"/>
          <w:szCs w:val="20"/>
        </w:rPr>
        <w:tab/>
      </w:r>
      <w:r w:rsidR="00EC1F45" w:rsidRPr="00382439">
        <w:rPr>
          <w:bCs/>
          <w:sz w:val="20"/>
          <w:szCs w:val="20"/>
        </w:rPr>
        <w:tab/>
        <w:t>________________</w:t>
      </w:r>
    </w:p>
    <w:p w14:paraId="50ED1CE0" w14:textId="2F2CCFCE" w:rsidR="00EC1F45" w:rsidRPr="00382439" w:rsidRDefault="00EC1F45" w:rsidP="00845D3D">
      <w:pPr>
        <w:rPr>
          <w:bCs/>
          <w:sz w:val="20"/>
          <w:szCs w:val="20"/>
        </w:rPr>
      </w:pPr>
      <w:r w:rsidRPr="00382439">
        <w:rPr>
          <w:bCs/>
          <w:sz w:val="20"/>
          <w:szCs w:val="20"/>
        </w:rPr>
        <w:t xml:space="preserve">Less:  Deferred </w:t>
      </w:r>
      <w:r w:rsidRPr="00382439">
        <w:rPr>
          <w:bCs/>
          <w:sz w:val="20"/>
          <w:szCs w:val="20"/>
          <w:u w:val="single"/>
        </w:rPr>
        <w:t>inflows</w:t>
      </w:r>
      <w:r w:rsidR="009D6B37" w:rsidRPr="00382439">
        <w:rPr>
          <w:bCs/>
          <w:sz w:val="20"/>
          <w:szCs w:val="20"/>
        </w:rPr>
        <w:t xml:space="preserve"> of resources attributable to capital activity</w:t>
      </w:r>
      <w:r w:rsidR="009D6B37" w:rsidRPr="00382439">
        <w:rPr>
          <w:bCs/>
          <w:sz w:val="20"/>
          <w:szCs w:val="20"/>
        </w:rPr>
        <w:tab/>
      </w:r>
      <w:r w:rsidR="009D6B37" w:rsidRPr="00382439">
        <w:rPr>
          <w:bCs/>
          <w:sz w:val="20"/>
          <w:szCs w:val="20"/>
        </w:rPr>
        <w:tab/>
      </w:r>
      <w:r w:rsidR="009D6B37" w:rsidRPr="00382439">
        <w:rPr>
          <w:bCs/>
          <w:sz w:val="20"/>
          <w:szCs w:val="20"/>
        </w:rPr>
        <w:tab/>
        <w:t>(________________)</w:t>
      </w:r>
    </w:p>
    <w:p w14:paraId="04CABB02" w14:textId="77777777" w:rsidR="009D6B37" w:rsidRPr="00382439" w:rsidRDefault="009D6B37" w:rsidP="00845D3D">
      <w:pPr>
        <w:rPr>
          <w:bCs/>
          <w:sz w:val="20"/>
          <w:szCs w:val="20"/>
        </w:rPr>
      </w:pPr>
    </w:p>
    <w:p w14:paraId="53CC8FBF" w14:textId="01E345E9" w:rsidR="009D6B37" w:rsidRPr="00382439" w:rsidRDefault="00F51854" w:rsidP="00845D3D">
      <w:pPr>
        <w:rPr>
          <w:bCs/>
          <w:sz w:val="20"/>
          <w:szCs w:val="20"/>
        </w:rPr>
      </w:pPr>
      <w:r w:rsidRPr="00382439">
        <w:rPr>
          <w:bCs/>
          <w:sz w:val="20"/>
          <w:szCs w:val="20"/>
        </w:rPr>
        <w:t>Net Investment in Capital Assets</w:t>
      </w:r>
      <w:r w:rsidRPr="00382439">
        <w:rPr>
          <w:bCs/>
          <w:sz w:val="20"/>
          <w:szCs w:val="20"/>
        </w:rPr>
        <w:tab/>
      </w:r>
      <w:r w:rsidRPr="00382439">
        <w:rPr>
          <w:bCs/>
          <w:sz w:val="20"/>
          <w:szCs w:val="20"/>
        </w:rPr>
        <w:tab/>
      </w:r>
      <w:r w:rsidRPr="00382439">
        <w:rPr>
          <w:bCs/>
          <w:sz w:val="20"/>
          <w:szCs w:val="20"/>
        </w:rPr>
        <w:tab/>
      </w:r>
      <w:r w:rsidRPr="00382439">
        <w:rPr>
          <w:bCs/>
          <w:sz w:val="20"/>
          <w:szCs w:val="20"/>
        </w:rPr>
        <w:tab/>
      </w:r>
      <w:r w:rsidRPr="00382439">
        <w:rPr>
          <w:bCs/>
          <w:sz w:val="20"/>
          <w:szCs w:val="20"/>
        </w:rPr>
        <w:tab/>
      </w:r>
      <w:r w:rsidRPr="00382439">
        <w:rPr>
          <w:bCs/>
          <w:sz w:val="20"/>
          <w:szCs w:val="20"/>
        </w:rPr>
        <w:tab/>
      </w:r>
      <w:r w:rsidRPr="00382439">
        <w:rPr>
          <w:bCs/>
          <w:sz w:val="20"/>
          <w:szCs w:val="20"/>
        </w:rPr>
        <w:tab/>
      </w:r>
      <w:r w:rsidR="00285A63" w:rsidRPr="00382439">
        <w:rPr>
          <w:bCs/>
          <w:sz w:val="20"/>
          <w:szCs w:val="20"/>
        </w:rPr>
        <w:t>===============</w:t>
      </w:r>
    </w:p>
    <w:p w14:paraId="1C5BC3C1" w14:textId="77777777" w:rsidR="00EC1F45" w:rsidRPr="00405580" w:rsidRDefault="00EC1F45" w:rsidP="00845D3D">
      <w:pPr>
        <w:rPr>
          <w:b/>
          <w:sz w:val="20"/>
          <w:szCs w:val="20"/>
        </w:rPr>
      </w:pPr>
    </w:p>
    <w:p w14:paraId="65134593" w14:textId="6B55436B" w:rsidR="00DD6B7B" w:rsidRPr="00E16B84" w:rsidRDefault="009E7654" w:rsidP="00845D3D">
      <w:pPr>
        <w:rPr>
          <w:bCs/>
          <w:sz w:val="20"/>
          <w:szCs w:val="20"/>
        </w:rPr>
      </w:pPr>
      <w:r w:rsidRPr="00E16B84">
        <w:rPr>
          <w:bCs/>
          <w:sz w:val="20"/>
          <w:szCs w:val="20"/>
        </w:rPr>
        <w:t xml:space="preserve">NOTE:  </w:t>
      </w:r>
      <w:r w:rsidR="00EF36F6" w:rsidRPr="00E16B84">
        <w:rPr>
          <w:bCs/>
          <w:sz w:val="20"/>
          <w:szCs w:val="20"/>
        </w:rPr>
        <w:t>If the calculated balance of net investment in capital assets is negative, do not record a balance for net investment in capital assets on the 420 worksheet.</w:t>
      </w:r>
    </w:p>
    <w:p w14:paraId="5353DCEA" w14:textId="1C731DB2" w:rsidR="00AC53B1" w:rsidRDefault="00AC53B1" w:rsidP="00845D3D">
      <w:pPr>
        <w:rPr>
          <w:rFonts w:ascii="Arial" w:hAnsi="Arial" w:cs="Arial"/>
          <w:b/>
        </w:rPr>
      </w:pPr>
    </w:p>
    <w:p w14:paraId="41867C2C" w14:textId="77777777" w:rsidR="008C4123" w:rsidRDefault="008C4123" w:rsidP="00845D3D">
      <w:pPr>
        <w:rPr>
          <w:rFonts w:ascii="Arial" w:hAnsi="Arial" w:cs="Arial"/>
          <w:b/>
        </w:rPr>
      </w:pPr>
    </w:p>
    <w:p w14:paraId="5F566DDD" w14:textId="77777777" w:rsidR="008C4123" w:rsidRDefault="008C4123" w:rsidP="00845D3D">
      <w:pPr>
        <w:rPr>
          <w:rFonts w:ascii="Arial" w:hAnsi="Arial" w:cs="Arial"/>
          <w:b/>
        </w:rPr>
      </w:pPr>
    </w:p>
    <w:p w14:paraId="131AD51E" w14:textId="77777777" w:rsidR="00087E46" w:rsidRDefault="00845D3D" w:rsidP="00DF384C">
      <w:pPr>
        <w:jc w:val="center"/>
        <w:rPr>
          <w:rFonts w:ascii="Arial" w:hAnsi="Arial" w:cs="Arial"/>
          <w:b/>
        </w:rPr>
      </w:pPr>
      <w:r>
        <w:rPr>
          <w:rFonts w:ascii="Arial" w:hAnsi="Arial" w:cs="Arial"/>
          <w:b/>
        </w:rPr>
        <w:br w:type="page"/>
      </w:r>
    </w:p>
    <w:p w14:paraId="4A7903D5" w14:textId="076E8DC2" w:rsidR="00CD4138" w:rsidRDefault="00CD4138" w:rsidP="00DF384C">
      <w:pPr>
        <w:jc w:val="center"/>
      </w:pPr>
      <w:r w:rsidRPr="00645F77">
        <w:rPr>
          <w:rFonts w:ascii="Arial" w:hAnsi="Arial" w:cs="Arial"/>
          <w:b/>
        </w:rPr>
        <w:lastRenderedPageBreak/>
        <w:t xml:space="preserve">Worksheet </w:t>
      </w:r>
      <w:r>
        <w:rPr>
          <w:rFonts w:ascii="Arial" w:hAnsi="Arial" w:cs="Arial"/>
          <w:b/>
        </w:rPr>
        <w:t>425</w:t>
      </w:r>
      <w:r w:rsidRPr="00645F77">
        <w:rPr>
          <w:rFonts w:ascii="Arial" w:hAnsi="Arial" w:cs="Arial"/>
          <w:b/>
        </w:rPr>
        <w:t xml:space="preserve"> </w:t>
      </w:r>
      <w:r>
        <w:rPr>
          <w:rFonts w:ascii="Arial" w:hAnsi="Arial" w:cs="Arial"/>
          <w:b/>
        </w:rPr>
        <w:t>–</w:t>
      </w:r>
      <w:r w:rsidRPr="00645F77">
        <w:rPr>
          <w:rFonts w:ascii="Arial" w:hAnsi="Arial" w:cs="Arial"/>
          <w:b/>
        </w:rPr>
        <w:t xml:space="preserve"> </w:t>
      </w:r>
      <w:r w:rsidR="00DF384C">
        <w:rPr>
          <w:rFonts w:ascii="Arial" w:hAnsi="Arial" w:cs="Arial"/>
          <w:b/>
        </w:rPr>
        <w:t>Stewardship, Compliance, and Accountab</w:t>
      </w:r>
      <w:r w:rsidR="00D24E50">
        <w:rPr>
          <w:rFonts w:ascii="Arial" w:hAnsi="Arial" w:cs="Arial"/>
          <w:b/>
        </w:rPr>
        <w:t>i</w:t>
      </w:r>
      <w:r w:rsidR="00DF384C">
        <w:rPr>
          <w:rFonts w:ascii="Arial" w:hAnsi="Arial" w:cs="Arial"/>
          <w:b/>
        </w:rPr>
        <w:t>lity</w:t>
      </w:r>
    </w:p>
    <w:p w14:paraId="1F94CD89" w14:textId="77777777" w:rsidR="00CD4138" w:rsidRDefault="00CD4138" w:rsidP="00CD4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5BDBE0F3" w14:textId="77777777" w:rsidTr="00904CF9">
        <w:tc>
          <w:tcPr>
            <w:tcW w:w="1818" w:type="dxa"/>
            <w:shd w:val="clear" w:color="auto" w:fill="FFFFFF"/>
          </w:tcPr>
          <w:p w14:paraId="2A9DBB5D"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029BA47" w14:textId="77777777" w:rsidR="005A6645" w:rsidRPr="00253852" w:rsidRDefault="005A6645" w:rsidP="00904CF9">
            <w:pPr>
              <w:rPr>
                <w:rFonts w:ascii="Calibri" w:hAnsi="Calibri"/>
                <w:sz w:val="22"/>
              </w:rPr>
            </w:pPr>
          </w:p>
        </w:tc>
      </w:tr>
      <w:tr w:rsidR="005A6645" w:rsidRPr="006869F1" w14:paraId="03A6D29D" w14:textId="77777777" w:rsidTr="00904CF9">
        <w:tc>
          <w:tcPr>
            <w:tcW w:w="1818" w:type="dxa"/>
            <w:shd w:val="clear" w:color="auto" w:fill="FFFFFF"/>
            <w:vAlign w:val="bottom"/>
          </w:tcPr>
          <w:p w14:paraId="1D51BC19"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3A9C992" w14:textId="77777777" w:rsidR="005A6645" w:rsidRPr="006869F1" w:rsidRDefault="005A6645" w:rsidP="00904CF9">
            <w:pPr>
              <w:rPr>
                <w:rFonts w:ascii="Calibri" w:hAnsi="Calibri"/>
                <w:sz w:val="22"/>
              </w:rPr>
            </w:pPr>
          </w:p>
        </w:tc>
      </w:tr>
      <w:tr w:rsidR="005A6645" w:rsidRPr="006869F1" w14:paraId="195015B0" w14:textId="77777777" w:rsidTr="00904CF9">
        <w:tc>
          <w:tcPr>
            <w:tcW w:w="1818" w:type="dxa"/>
            <w:shd w:val="clear" w:color="auto" w:fill="FFFFFF"/>
            <w:vAlign w:val="bottom"/>
          </w:tcPr>
          <w:p w14:paraId="31EA8C14"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0E0CBA34" w14:textId="77777777" w:rsidR="005A6645" w:rsidRPr="006869F1" w:rsidRDefault="005A6645" w:rsidP="00904CF9">
            <w:pPr>
              <w:rPr>
                <w:rFonts w:ascii="Calibri" w:hAnsi="Calibri"/>
                <w:sz w:val="22"/>
              </w:rPr>
            </w:pPr>
          </w:p>
        </w:tc>
      </w:tr>
    </w:tbl>
    <w:p w14:paraId="305CCEA4" w14:textId="77777777" w:rsidR="005A6645" w:rsidRDefault="005A6645" w:rsidP="00CD4138"/>
    <w:p w14:paraId="73702AEA" w14:textId="77777777" w:rsidR="00CD4138" w:rsidRDefault="00857301" w:rsidP="00CD4138">
      <w:r>
        <w:rPr>
          <w:noProof/>
        </w:rPr>
        <mc:AlternateContent>
          <mc:Choice Requires="wps">
            <w:drawing>
              <wp:anchor distT="0" distB="0" distL="114300" distR="114300" simplePos="0" relativeHeight="251658259" behindDoc="0" locked="0" layoutInCell="1" allowOverlap="1" wp14:anchorId="43D3FFF4" wp14:editId="370F1B1E">
                <wp:simplePos x="0" y="0"/>
                <wp:positionH relativeFrom="column">
                  <wp:posOffset>-154940</wp:posOffset>
                </wp:positionH>
                <wp:positionV relativeFrom="paragraph">
                  <wp:posOffset>22860</wp:posOffset>
                </wp:positionV>
                <wp:extent cx="6763385" cy="0"/>
                <wp:effectExtent l="18415" t="17145" r="952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BEEF6E7">
              <v:line id="Line 138"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8pt" to="520.35pt,1.8pt" w14:anchorId="6F56C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O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"/>
            </w:pict>
          </mc:Fallback>
        </mc:AlternateContent>
      </w:r>
    </w:p>
    <w:p w14:paraId="312B3BD5" w14:textId="77777777" w:rsidR="00CD4138" w:rsidRDefault="00CD4138" w:rsidP="00CD4138"/>
    <w:p w14:paraId="62A338B6" w14:textId="77777777" w:rsidR="00CD4138" w:rsidRDefault="00CD4138" w:rsidP="00E04094">
      <w:pPr>
        <w:numPr>
          <w:ilvl w:val="0"/>
          <w:numId w:val="4"/>
        </w:numPr>
        <w:rPr>
          <w:b/>
        </w:rPr>
      </w:pPr>
      <w:r w:rsidRPr="00EE7F64">
        <w:rPr>
          <w:b/>
        </w:rPr>
        <w:t xml:space="preserve"> Description of the material violation of finance-related legal and contractual provisions</w:t>
      </w:r>
    </w:p>
    <w:p w14:paraId="2AC39242" w14:textId="77777777" w:rsidR="00CD4138" w:rsidRDefault="00CD4138" w:rsidP="00CD4138">
      <w:pPr>
        <w:rPr>
          <w:b/>
        </w:rPr>
      </w:pPr>
    </w:p>
    <w:p w14:paraId="2BCEB649" w14:textId="77777777" w:rsidR="00CD4138" w:rsidRDefault="00CD4138" w:rsidP="00CD4138">
      <w:pPr>
        <w:rPr>
          <w:b/>
        </w:rPr>
      </w:pPr>
      <w:bookmarkStart w:id="40" w:name="W425"/>
      <w:bookmarkEnd w:id="40"/>
    </w:p>
    <w:p w14:paraId="3433CCDC" w14:textId="77777777" w:rsidR="00CD4138" w:rsidRDefault="00CD4138" w:rsidP="00CD4138">
      <w:pPr>
        <w:rPr>
          <w:b/>
        </w:rPr>
      </w:pPr>
    </w:p>
    <w:p w14:paraId="4246F28E" w14:textId="77777777" w:rsidR="00CD4138" w:rsidRDefault="00CD4138" w:rsidP="00CD4138">
      <w:pPr>
        <w:rPr>
          <w:b/>
        </w:rPr>
      </w:pPr>
    </w:p>
    <w:p w14:paraId="36D41B3C" w14:textId="77777777" w:rsidR="00CD4138" w:rsidRDefault="00CD4138" w:rsidP="00CD4138">
      <w:pPr>
        <w:rPr>
          <w:b/>
        </w:rPr>
      </w:pPr>
    </w:p>
    <w:p w14:paraId="0225AAFC" w14:textId="77777777" w:rsidR="00CD4138" w:rsidRDefault="00CD4138" w:rsidP="00CD4138">
      <w:pPr>
        <w:rPr>
          <w:b/>
        </w:rPr>
      </w:pPr>
    </w:p>
    <w:p w14:paraId="7A1D4562" w14:textId="77777777" w:rsidR="00CD4138" w:rsidRDefault="00CD4138" w:rsidP="00CD4138">
      <w:pPr>
        <w:rPr>
          <w:b/>
        </w:rPr>
      </w:pPr>
    </w:p>
    <w:p w14:paraId="4FFBB784" w14:textId="77777777" w:rsidR="00CD4138" w:rsidRDefault="00CD4138" w:rsidP="00CD4138">
      <w:pPr>
        <w:rPr>
          <w:b/>
        </w:rPr>
      </w:pPr>
    </w:p>
    <w:p w14:paraId="06BC178D" w14:textId="77777777" w:rsidR="00CD4138" w:rsidRDefault="00CD4138" w:rsidP="00CD4138">
      <w:pPr>
        <w:rPr>
          <w:b/>
        </w:rPr>
      </w:pPr>
    </w:p>
    <w:p w14:paraId="78E03278" w14:textId="77777777" w:rsidR="00CD4138" w:rsidRDefault="00CD4138" w:rsidP="00CD4138">
      <w:pPr>
        <w:rPr>
          <w:b/>
        </w:rPr>
      </w:pPr>
    </w:p>
    <w:p w14:paraId="4BFD12EA" w14:textId="77777777" w:rsidR="00CD4138" w:rsidRDefault="00CD4138" w:rsidP="00CD4138">
      <w:pPr>
        <w:rPr>
          <w:b/>
        </w:rPr>
      </w:pPr>
    </w:p>
    <w:p w14:paraId="46CB7572" w14:textId="77777777" w:rsidR="00CD4138" w:rsidRDefault="00CD4138" w:rsidP="00CD4138">
      <w:pPr>
        <w:rPr>
          <w:b/>
        </w:rPr>
      </w:pPr>
    </w:p>
    <w:p w14:paraId="06657979" w14:textId="77777777" w:rsidR="00CD4138" w:rsidRDefault="00CD4138" w:rsidP="00CD4138">
      <w:pPr>
        <w:rPr>
          <w:b/>
        </w:rPr>
      </w:pPr>
    </w:p>
    <w:p w14:paraId="7DF1CF60" w14:textId="77777777" w:rsidR="00CD4138" w:rsidRDefault="00CD4138" w:rsidP="00CD4138">
      <w:pPr>
        <w:rPr>
          <w:b/>
        </w:rPr>
      </w:pPr>
    </w:p>
    <w:p w14:paraId="40AD8D76" w14:textId="77777777" w:rsidR="00CD4138" w:rsidRDefault="00CD4138" w:rsidP="00CD4138">
      <w:pPr>
        <w:rPr>
          <w:b/>
        </w:rPr>
      </w:pPr>
    </w:p>
    <w:p w14:paraId="5D18BDCF" w14:textId="77777777" w:rsidR="00CD4138" w:rsidRDefault="00CD4138" w:rsidP="00CD4138">
      <w:pPr>
        <w:rPr>
          <w:b/>
        </w:rPr>
      </w:pPr>
    </w:p>
    <w:p w14:paraId="19369527" w14:textId="77777777" w:rsidR="00CD4138" w:rsidRDefault="00CD4138" w:rsidP="00CD4138">
      <w:pPr>
        <w:rPr>
          <w:b/>
        </w:rPr>
      </w:pPr>
    </w:p>
    <w:p w14:paraId="5E04C2AC" w14:textId="77777777" w:rsidR="00CD4138" w:rsidRDefault="00CD4138" w:rsidP="00CD4138">
      <w:pPr>
        <w:rPr>
          <w:b/>
        </w:rPr>
      </w:pPr>
    </w:p>
    <w:p w14:paraId="77AD2197" w14:textId="77777777" w:rsidR="00CD4138" w:rsidRDefault="00CD4138" w:rsidP="00CD4138">
      <w:pPr>
        <w:rPr>
          <w:b/>
        </w:rPr>
      </w:pPr>
    </w:p>
    <w:p w14:paraId="47EE8748" w14:textId="77777777" w:rsidR="00CD4138" w:rsidRDefault="00CD4138" w:rsidP="00E04094">
      <w:pPr>
        <w:numPr>
          <w:ilvl w:val="0"/>
          <w:numId w:val="4"/>
        </w:numPr>
        <w:rPr>
          <w:b/>
        </w:rPr>
      </w:pPr>
      <w:r>
        <w:rPr>
          <w:b/>
        </w:rPr>
        <w:t>Actions taken by agency to correct the material violation</w:t>
      </w:r>
    </w:p>
    <w:p w14:paraId="6C6913CB" w14:textId="77777777" w:rsidR="00087E46" w:rsidRDefault="00087E46" w:rsidP="00087E46">
      <w:pPr>
        <w:ind w:left="720"/>
        <w:rPr>
          <w:b/>
        </w:rPr>
      </w:pPr>
    </w:p>
    <w:p w14:paraId="73948F3D" w14:textId="77777777" w:rsidR="00087E46" w:rsidRDefault="00087E46" w:rsidP="00087E46">
      <w:pPr>
        <w:ind w:left="720"/>
        <w:rPr>
          <w:b/>
        </w:rPr>
      </w:pPr>
    </w:p>
    <w:p w14:paraId="57B2939B" w14:textId="7FAC821A" w:rsidR="00054342" w:rsidRDefault="00054342">
      <w:pPr>
        <w:rPr>
          <w:b/>
        </w:rPr>
      </w:pPr>
      <w:r>
        <w:rPr>
          <w:b/>
        </w:rPr>
        <w:br w:type="page"/>
      </w:r>
    </w:p>
    <w:p w14:paraId="6B520C4F" w14:textId="77777777" w:rsidR="002A6FB1" w:rsidRDefault="002A6FB1" w:rsidP="00087E46">
      <w:pPr>
        <w:jc w:val="center"/>
        <w:rPr>
          <w:rFonts w:ascii="Arial" w:hAnsi="Arial" w:cs="Arial"/>
          <w:b/>
        </w:rPr>
      </w:pPr>
    </w:p>
    <w:p w14:paraId="4FA9D2F8" w14:textId="7CCD5CDB" w:rsidR="00087E46" w:rsidRDefault="00087E46" w:rsidP="00087E46">
      <w:pPr>
        <w:jc w:val="center"/>
        <w:rPr>
          <w:rFonts w:ascii="Arial" w:hAnsi="Arial" w:cs="Arial"/>
          <w:b/>
        </w:rPr>
      </w:pPr>
      <w:r w:rsidRPr="00645F77">
        <w:rPr>
          <w:rFonts w:ascii="Arial" w:hAnsi="Arial" w:cs="Arial"/>
          <w:b/>
        </w:rPr>
        <w:t xml:space="preserve">Worksheet </w:t>
      </w:r>
      <w:r>
        <w:rPr>
          <w:rFonts w:ascii="Arial" w:hAnsi="Arial" w:cs="Arial"/>
          <w:b/>
        </w:rPr>
        <w:t>430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Accounting Changes and Error Corrections</w:t>
      </w:r>
      <w:r w:rsidR="004A1C3C">
        <w:rPr>
          <w:rFonts w:ascii="Arial" w:hAnsi="Arial" w:cs="Arial"/>
          <w:b/>
        </w:rPr>
        <w:t xml:space="preserve"> </w:t>
      </w:r>
    </w:p>
    <w:p w14:paraId="2A60762A" w14:textId="43781B06" w:rsidR="00FC5DE0" w:rsidRDefault="00FC5DE0" w:rsidP="00087E46">
      <w:pPr>
        <w:jc w:val="center"/>
      </w:pPr>
    </w:p>
    <w:p w14:paraId="410F5354" w14:textId="77777777" w:rsidR="00087E46" w:rsidRDefault="00087E46" w:rsidP="00087E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087E46" w:rsidRPr="00253852" w14:paraId="6DD007DD" w14:textId="77777777">
        <w:tc>
          <w:tcPr>
            <w:tcW w:w="1818" w:type="dxa"/>
            <w:shd w:val="clear" w:color="auto" w:fill="FFFFFF"/>
          </w:tcPr>
          <w:p w14:paraId="03FC9230" w14:textId="77777777" w:rsidR="00087E46" w:rsidRPr="006869F1" w:rsidRDefault="00087E4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B80F8A8" w14:textId="77777777" w:rsidR="00087E46" w:rsidRPr="00253852" w:rsidRDefault="00087E46">
            <w:pPr>
              <w:rPr>
                <w:rFonts w:ascii="Calibri" w:hAnsi="Calibri"/>
                <w:sz w:val="22"/>
              </w:rPr>
            </w:pPr>
          </w:p>
        </w:tc>
      </w:tr>
      <w:tr w:rsidR="00087E46" w:rsidRPr="006869F1" w14:paraId="04A7BF95" w14:textId="77777777">
        <w:tc>
          <w:tcPr>
            <w:tcW w:w="1818" w:type="dxa"/>
            <w:shd w:val="clear" w:color="auto" w:fill="FFFFFF"/>
            <w:vAlign w:val="bottom"/>
          </w:tcPr>
          <w:p w14:paraId="60CAAA63" w14:textId="77777777" w:rsidR="00087E46" w:rsidRPr="006869F1" w:rsidRDefault="00087E4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59F7709B" w14:textId="77777777" w:rsidR="00087E46" w:rsidRPr="006869F1" w:rsidRDefault="00087E46">
            <w:pPr>
              <w:rPr>
                <w:rFonts w:ascii="Calibri" w:hAnsi="Calibri"/>
                <w:sz w:val="22"/>
              </w:rPr>
            </w:pPr>
          </w:p>
        </w:tc>
      </w:tr>
      <w:tr w:rsidR="00087E46" w:rsidRPr="006869F1" w14:paraId="28D4A3FA" w14:textId="77777777">
        <w:tc>
          <w:tcPr>
            <w:tcW w:w="1818" w:type="dxa"/>
            <w:shd w:val="clear" w:color="auto" w:fill="FFFFFF"/>
            <w:vAlign w:val="bottom"/>
          </w:tcPr>
          <w:p w14:paraId="326D5F5E" w14:textId="77777777" w:rsidR="00087E46" w:rsidRPr="006869F1" w:rsidRDefault="00087E4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8F06162" w14:textId="77777777" w:rsidR="00087E46" w:rsidRPr="006869F1" w:rsidRDefault="00087E46">
            <w:pPr>
              <w:rPr>
                <w:rFonts w:ascii="Calibri" w:hAnsi="Calibri"/>
                <w:sz w:val="22"/>
              </w:rPr>
            </w:pPr>
          </w:p>
        </w:tc>
      </w:tr>
    </w:tbl>
    <w:p w14:paraId="00A36A37" w14:textId="77777777" w:rsidR="00087E46" w:rsidRDefault="00087E46" w:rsidP="00087E46"/>
    <w:p w14:paraId="182E82E5" w14:textId="77777777" w:rsidR="00087E46" w:rsidRDefault="00087E46" w:rsidP="00087E46">
      <w:r>
        <w:rPr>
          <w:noProof/>
        </w:rPr>
        <mc:AlternateContent>
          <mc:Choice Requires="wps">
            <w:drawing>
              <wp:anchor distT="0" distB="0" distL="114300" distR="114300" simplePos="0" relativeHeight="251658286" behindDoc="0" locked="0" layoutInCell="1" allowOverlap="1" wp14:anchorId="4B604689" wp14:editId="477ED5B7">
                <wp:simplePos x="0" y="0"/>
                <wp:positionH relativeFrom="column">
                  <wp:posOffset>-154940</wp:posOffset>
                </wp:positionH>
                <wp:positionV relativeFrom="paragraph">
                  <wp:posOffset>22860</wp:posOffset>
                </wp:positionV>
                <wp:extent cx="6763385" cy="0"/>
                <wp:effectExtent l="18415" t="17145" r="9525" b="11430"/>
                <wp:wrapNone/>
                <wp:docPr id="1602948241" name="Straight Connector 1602948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E391B2B">
              <v:line id="Straight Connector 1602948241" style="position:absolute;z-index:251660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8pt" to="520.35pt,1.8pt" w14:anchorId="4E22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"/>
            </w:pict>
          </mc:Fallback>
        </mc:AlternateContent>
      </w:r>
    </w:p>
    <w:p w14:paraId="20B8419C" w14:textId="1AE10F6E" w:rsidR="00FC5DE0" w:rsidRDefault="005E27D9" w:rsidP="00FC5DE0">
      <w:pPr>
        <w:rPr>
          <w:rFonts w:ascii="Arial" w:hAnsi="Arial" w:cs="Arial"/>
          <w:b/>
          <w:sz w:val="20"/>
          <w:szCs w:val="20"/>
        </w:rPr>
      </w:pPr>
      <w:r>
        <w:rPr>
          <w:rFonts w:ascii="Arial" w:hAnsi="Arial" w:cs="Arial"/>
          <w:b/>
          <w:sz w:val="20"/>
          <w:szCs w:val="20"/>
        </w:rPr>
        <w:t xml:space="preserve">GASB </w:t>
      </w:r>
      <w:r w:rsidR="005B6466">
        <w:rPr>
          <w:rFonts w:ascii="Arial" w:hAnsi="Arial" w:cs="Arial"/>
          <w:b/>
          <w:sz w:val="20"/>
          <w:szCs w:val="20"/>
        </w:rPr>
        <w:t xml:space="preserve">Statement No. </w:t>
      </w:r>
      <w:r>
        <w:rPr>
          <w:rFonts w:ascii="Arial" w:hAnsi="Arial" w:cs="Arial"/>
          <w:b/>
          <w:sz w:val="20"/>
          <w:szCs w:val="20"/>
        </w:rPr>
        <w:t>100 – Accounting Changes and Error Corrections</w:t>
      </w:r>
      <w:r w:rsidR="0078274C">
        <w:rPr>
          <w:rFonts w:ascii="Arial" w:hAnsi="Arial" w:cs="Arial"/>
          <w:b/>
          <w:sz w:val="20"/>
          <w:szCs w:val="20"/>
        </w:rPr>
        <w:t xml:space="preserve"> (GASB 100)</w:t>
      </w:r>
      <w:r w:rsidR="00260A0D">
        <w:rPr>
          <w:rFonts w:ascii="Arial" w:hAnsi="Arial" w:cs="Arial"/>
          <w:b/>
          <w:sz w:val="20"/>
          <w:szCs w:val="20"/>
        </w:rPr>
        <w:t xml:space="preserve">, </w:t>
      </w:r>
      <w:r w:rsidR="003F210B">
        <w:rPr>
          <w:rFonts w:ascii="Arial" w:hAnsi="Arial" w:cs="Arial"/>
          <w:b/>
          <w:sz w:val="20"/>
          <w:szCs w:val="20"/>
        </w:rPr>
        <w:t xml:space="preserve">is </w:t>
      </w:r>
      <w:r w:rsidR="00260A0D">
        <w:rPr>
          <w:rFonts w:ascii="Arial" w:hAnsi="Arial" w:cs="Arial"/>
          <w:b/>
          <w:sz w:val="20"/>
          <w:szCs w:val="20"/>
        </w:rPr>
        <w:t>effective for fiscal years beginning after June 15, 2023 (FY 2024</w:t>
      </w:r>
      <w:r w:rsidR="00AF49BC">
        <w:rPr>
          <w:rFonts w:ascii="Arial" w:hAnsi="Arial" w:cs="Arial"/>
          <w:b/>
          <w:sz w:val="20"/>
          <w:szCs w:val="20"/>
        </w:rPr>
        <w:t>) and</w:t>
      </w:r>
      <w:r w:rsidR="00B72DE4">
        <w:rPr>
          <w:rFonts w:ascii="Arial" w:hAnsi="Arial" w:cs="Arial"/>
          <w:b/>
          <w:sz w:val="20"/>
          <w:szCs w:val="20"/>
        </w:rPr>
        <w:t xml:space="preserve"> requires </w:t>
      </w:r>
      <w:r w:rsidR="00AF49BC">
        <w:rPr>
          <w:rFonts w:ascii="Arial" w:hAnsi="Arial" w:cs="Arial"/>
          <w:b/>
          <w:sz w:val="20"/>
          <w:szCs w:val="20"/>
        </w:rPr>
        <w:t>new</w:t>
      </w:r>
      <w:r w:rsidR="00260A0D">
        <w:rPr>
          <w:rFonts w:ascii="Arial" w:hAnsi="Arial" w:cs="Arial"/>
          <w:b/>
          <w:sz w:val="20"/>
          <w:szCs w:val="20"/>
        </w:rPr>
        <w:t xml:space="preserve"> disclosures </w:t>
      </w:r>
      <w:r w:rsidR="000E03C1">
        <w:rPr>
          <w:rFonts w:ascii="Arial" w:hAnsi="Arial" w:cs="Arial"/>
          <w:b/>
          <w:sz w:val="20"/>
          <w:szCs w:val="20"/>
        </w:rPr>
        <w:t xml:space="preserve">for </w:t>
      </w:r>
      <w:r w:rsidR="004239D8">
        <w:rPr>
          <w:rFonts w:ascii="Arial" w:hAnsi="Arial" w:cs="Arial"/>
          <w:b/>
          <w:sz w:val="20"/>
          <w:szCs w:val="20"/>
          <w:u w:val="single"/>
        </w:rPr>
        <w:t>EACH</w:t>
      </w:r>
      <w:r w:rsidR="00B72DE4">
        <w:rPr>
          <w:rFonts w:ascii="Arial" w:hAnsi="Arial" w:cs="Arial"/>
          <w:b/>
          <w:sz w:val="20"/>
          <w:szCs w:val="20"/>
        </w:rPr>
        <w:t xml:space="preserve"> </w:t>
      </w:r>
      <w:r w:rsidR="00CC17FF">
        <w:rPr>
          <w:rFonts w:ascii="Arial" w:hAnsi="Arial" w:cs="Arial"/>
          <w:b/>
          <w:sz w:val="20"/>
          <w:szCs w:val="20"/>
        </w:rPr>
        <w:t xml:space="preserve">type of </w:t>
      </w:r>
      <w:r w:rsidR="00B72DE4">
        <w:rPr>
          <w:rFonts w:ascii="Arial" w:hAnsi="Arial" w:cs="Arial"/>
          <w:b/>
          <w:sz w:val="20"/>
          <w:szCs w:val="20"/>
        </w:rPr>
        <w:t>restatement</w:t>
      </w:r>
      <w:r w:rsidR="000F63BC">
        <w:rPr>
          <w:rFonts w:ascii="Arial" w:hAnsi="Arial" w:cs="Arial"/>
          <w:b/>
          <w:sz w:val="20"/>
          <w:szCs w:val="20"/>
        </w:rPr>
        <w:t xml:space="preserve"> re</w:t>
      </w:r>
      <w:r w:rsidR="00CC17FF">
        <w:rPr>
          <w:rFonts w:ascii="Arial" w:hAnsi="Arial" w:cs="Arial"/>
          <w:b/>
          <w:sz w:val="20"/>
          <w:szCs w:val="20"/>
        </w:rPr>
        <w:t>corded by a</w:t>
      </w:r>
      <w:r w:rsidR="00306AAF">
        <w:rPr>
          <w:rFonts w:ascii="Arial" w:hAnsi="Arial" w:cs="Arial"/>
          <w:b/>
          <w:sz w:val="20"/>
          <w:szCs w:val="20"/>
        </w:rPr>
        <w:t xml:space="preserve"> reporting entity </w:t>
      </w:r>
      <w:r w:rsidR="00F451CB">
        <w:rPr>
          <w:rFonts w:ascii="Arial" w:hAnsi="Arial" w:cs="Arial"/>
          <w:b/>
          <w:sz w:val="20"/>
          <w:szCs w:val="20"/>
        </w:rPr>
        <w:t>of the state</w:t>
      </w:r>
      <w:r w:rsidR="005C4F3E">
        <w:rPr>
          <w:rFonts w:ascii="Arial" w:hAnsi="Arial" w:cs="Arial"/>
          <w:b/>
          <w:sz w:val="20"/>
          <w:szCs w:val="20"/>
        </w:rPr>
        <w:t xml:space="preserve"> </w:t>
      </w:r>
      <w:r w:rsidR="000F63BC">
        <w:rPr>
          <w:rFonts w:ascii="Arial" w:hAnsi="Arial" w:cs="Arial"/>
          <w:b/>
          <w:sz w:val="20"/>
          <w:szCs w:val="20"/>
        </w:rPr>
        <w:t>during the fiscal year.</w:t>
      </w:r>
      <w:r w:rsidR="00BD6BBC">
        <w:rPr>
          <w:rFonts w:ascii="Arial" w:hAnsi="Arial" w:cs="Arial"/>
          <w:b/>
          <w:sz w:val="20"/>
          <w:szCs w:val="20"/>
        </w:rPr>
        <w:t xml:space="preserve">  </w:t>
      </w:r>
      <w:r w:rsidR="00C7452B">
        <w:rPr>
          <w:rFonts w:ascii="Arial" w:hAnsi="Arial" w:cs="Arial"/>
          <w:b/>
          <w:sz w:val="20"/>
          <w:szCs w:val="20"/>
        </w:rPr>
        <w:t xml:space="preserve">Disclosure requirements under GASB 100 vary based on the </w:t>
      </w:r>
      <w:r w:rsidR="00980624">
        <w:rPr>
          <w:rFonts w:ascii="Arial" w:hAnsi="Arial" w:cs="Arial"/>
          <w:b/>
          <w:sz w:val="20"/>
          <w:szCs w:val="20"/>
        </w:rPr>
        <w:t xml:space="preserve">type of accounting change and/or </w:t>
      </w:r>
      <w:r w:rsidR="00C7452B">
        <w:rPr>
          <w:rFonts w:ascii="Arial" w:hAnsi="Arial" w:cs="Arial"/>
          <w:b/>
          <w:sz w:val="20"/>
          <w:szCs w:val="20"/>
        </w:rPr>
        <w:t>error correction.</w:t>
      </w:r>
    </w:p>
    <w:p w14:paraId="4683AF26" w14:textId="77777777" w:rsidR="00AA66CF" w:rsidRDefault="00AA66CF" w:rsidP="00FC5DE0">
      <w:pPr>
        <w:rPr>
          <w:rFonts w:ascii="Arial" w:hAnsi="Arial" w:cs="Arial"/>
          <w:b/>
          <w:sz w:val="20"/>
          <w:szCs w:val="20"/>
        </w:rPr>
      </w:pPr>
    </w:p>
    <w:p w14:paraId="597741F7" w14:textId="39D5B958" w:rsidR="00AA66CF" w:rsidRDefault="00D90F48" w:rsidP="00FC5DE0">
      <w:pPr>
        <w:rPr>
          <w:rFonts w:ascii="Arial" w:hAnsi="Arial" w:cs="Arial"/>
          <w:b/>
          <w:sz w:val="20"/>
          <w:szCs w:val="20"/>
        </w:rPr>
      </w:pPr>
      <w:r>
        <w:rPr>
          <w:rFonts w:ascii="Arial" w:hAnsi="Arial" w:cs="Arial"/>
          <w:b/>
          <w:sz w:val="20"/>
          <w:szCs w:val="20"/>
        </w:rPr>
        <w:t>Accounting changes include</w:t>
      </w:r>
      <w:r w:rsidR="00B76C09">
        <w:rPr>
          <w:rFonts w:ascii="Arial" w:hAnsi="Arial" w:cs="Arial"/>
          <w:b/>
          <w:sz w:val="20"/>
          <w:szCs w:val="20"/>
        </w:rPr>
        <w:t xml:space="preserve"> (1) changes in accounting principles</w:t>
      </w:r>
      <w:r w:rsidR="00A60B34">
        <w:rPr>
          <w:rFonts w:ascii="Arial" w:hAnsi="Arial" w:cs="Arial"/>
          <w:b/>
          <w:sz w:val="20"/>
          <w:szCs w:val="20"/>
        </w:rPr>
        <w:t xml:space="preserve">, (2) changes in accounting estimates, and (3) changes </w:t>
      </w:r>
      <w:r w:rsidR="00D00C75">
        <w:rPr>
          <w:rFonts w:ascii="Arial" w:hAnsi="Arial" w:cs="Arial"/>
          <w:b/>
          <w:sz w:val="20"/>
          <w:szCs w:val="20"/>
        </w:rPr>
        <w:t>to or within the financial reporting entity</w:t>
      </w:r>
      <w:r w:rsidR="00BD6BBC">
        <w:rPr>
          <w:rFonts w:ascii="Arial" w:hAnsi="Arial" w:cs="Arial"/>
          <w:b/>
          <w:sz w:val="20"/>
          <w:szCs w:val="20"/>
        </w:rPr>
        <w:t xml:space="preserve">.  </w:t>
      </w:r>
    </w:p>
    <w:p w14:paraId="0A7D69C6" w14:textId="77777777" w:rsidR="00001B18" w:rsidRDefault="00001B18" w:rsidP="00FC5DE0">
      <w:pPr>
        <w:rPr>
          <w:rFonts w:ascii="Arial" w:hAnsi="Arial" w:cs="Arial"/>
          <w:b/>
          <w:sz w:val="20"/>
          <w:szCs w:val="20"/>
        </w:rPr>
      </w:pPr>
    </w:p>
    <w:p w14:paraId="53D80BDC" w14:textId="77777777" w:rsidR="00ED4431" w:rsidRDefault="00ED4431" w:rsidP="00FC5DE0">
      <w:pPr>
        <w:rPr>
          <w:rFonts w:ascii="Arial" w:hAnsi="Arial" w:cs="Arial"/>
          <w:b/>
          <w:sz w:val="20"/>
          <w:szCs w:val="20"/>
        </w:rPr>
      </w:pPr>
      <w:r>
        <w:rPr>
          <w:rFonts w:ascii="Arial" w:hAnsi="Arial" w:cs="Arial"/>
          <w:b/>
          <w:sz w:val="20"/>
          <w:szCs w:val="20"/>
        </w:rPr>
        <w:t>REQUIRED DISCLOSURES:</w:t>
      </w:r>
    </w:p>
    <w:p w14:paraId="524112C0" w14:textId="77777777" w:rsidR="00ED4431" w:rsidRDefault="00ED4431" w:rsidP="00FC5DE0">
      <w:pPr>
        <w:rPr>
          <w:rFonts w:ascii="Arial" w:hAnsi="Arial" w:cs="Arial"/>
          <w:b/>
          <w:sz w:val="20"/>
          <w:szCs w:val="20"/>
        </w:rPr>
      </w:pPr>
    </w:p>
    <w:p w14:paraId="2EF09125" w14:textId="2E4E6803" w:rsidR="00001B18" w:rsidRDefault="00ED4431" w:rsidP="00FC5DE0">
      <w:pPr>
        <w:rPr>
          <w:rFonts w:ascii="Arial" w:hAnsi="Arial" w:cs="Arial"/>
          <w:b/>
          <w:sz w:val="20"/>
          <w:szCs w:val="20"/>
        </w:rPr>
      </w:pPr>
      <w:r>
        <w:rPr>
          <w:rFonts w:ascii="Arial" w:hAnsi="Arial" w:cs="Arial"/>
          <w:b/>
          <w:sz w:val="20"/>
          <w:szCs w:val="20"/>
        </w:rPr>
        <w:t>Changes</w:t>
      </w:r>
      <w:r w:rsidR="00A02B96">
        <w:rPr>
          <w:rFonts w:ascii="Arial" w:hAnsi="Arial" w:cs="Arial"/>
          <w:b/>
          <w:sz w:val="20"/>
          <w:szCs w:val="20"/>
        </w:rPr>
        <w:t xml:space="preserve"> in </w:t>
      </w:r>
      <w:r w:rsidR="00950D5C">
        <w:rPr>
          <w:rFonts w:ascii="Arial" w:hAnsi="Arial" w:cs="Arial"/>
          <w:b/>
          <w:sz w:val="20"/>
          <w:szCs w:val="20"/>
        </w:rPr>
        <w:t>A</w:t>
      </w:r>
      <w:r w:rsidR="00A02B96">
        <w:rPr>
          <w:rFonts w:ascii="Arial" w:hAnsi="Arial" w:cs="Arial"/>
          <w:b/>
          <w:sz w:val="20"/>
          <w:szCs w:val="20"/>
        </w:rPr>
        <w:t xml:space="preserve">ccounting </w:t>
      </w:r>
      <w:r w:rsidR="00950D5C">
        <w:rPr>
          <w:rFonts w:ascii="Arial" w:hAnsi="Arial" w:cs="Arial"/>
          <w:b/>
          <w:sz w:val="20"/>
          <w:szCs w:val="20"/>
        </w:rPr>
        <w:t>P</w:t>
      </w:r>
      <w:r w:rsidR="00A02B96">
        <w:rPr>
          <w:rFonts w:ascii="Arial" w:hAnsi="Arial" w:cs="Arial"/>
          <w:b/>
          <w:sz w:val="20"/>
          <w:szCs w:val="20"/>
        </w:rPr>
        <w:t>rinciples</w:t>
      </w:r>
      <w:r w:rsidR="006E2865">
        <w:rPr>
          <w:rFonts w:ascii="Arial" w:hAnsi="Arial" w:cs="Arial"/>
          <w:b/>
          <w:sz w:val="20"/>
          <w:szCs w:val="20"/>
        </w:rPr>
        <w:t>:</w:t>
      </w:r>
    </w:p>
    <w:p w14:paraId="3B460D58" w14:textId="2A7AD731" w:rsidR="00BD3B3C" w:rsidRPr="00E234AE" w:rsidRDefault="00FD4280" w:rsidP="00BD3B3C">
      <w:pPr>
        <w:pStyle w:val="ListParagraph"/>
        <w:numPr>
          <w:ilvl w:val="0"/>
          <w:numId w:val="50"/>
        </w:numPr>
        <w:rPr>
          <w:rFonts w:ascii="Arial" w:hAnsi="Arial" w:cs="Arial"/>
          <w:bCs/>
        </w:rPr>
      </w:pPr>
      <w:r w:rsidRPr="00E234AE">
        <w:rPr>
          <w:rFonts w:ascii="Arial" w:hAnsi="Arial" w:cs="Arial"/>
          <w:bCs/>
        </w:rPr>
        <w:t>Provide the n</w:t>
      </w:r>
      <w:r w:rsidR="00BD3B3C" w:rsidRPr="00E234AE">
        <w:rPr>
          <w:rFonts w:ascii="Arial" w:hAnsi="Arial" w:cs="Arial"/>
          <w:bCs/>
        </w:rPr>
        <w:t>ature of the change in accounting principle, including a)</w:t>
      </w:r>
      <w:r w:rsidR="00831A39" w:rsidRPr="00E234AE">
        <w:rPr>
          <w:rFonts w:ascii="Arial" w:hAnsi="Arial" w:cs="Arial"/>
          <w:bCs/>
        </w:rPr>
        <w:t xml:space="preserve"> identification of the financial statement line items (excluding totals and subtotals) affected by the application of the new accounting principl</w:t>
      </w:r>
      <w:r w:rsidR="002D22C2" w:rsidRPr="00E234AE">
        <w:rPr>
          <w:rFonts w:ascii="Arial" w:hAnsi="Arial" w:cs="Arial"/>
          <w:bCs/>
        </w:rPr>
        <w:t>e (</w:t>
      </w:r>
      <w:r w:rsidR="00F90C68" w:rsidRPr="00E234AE">
        <w:rPr>
          <w:rFonts w:ascii="Arial" w:hAnsi="Arial" w:cs="Arial"/>
          <w:bCs/>
        </w:rPr>
        <w:t xml:space="preserve">see </w:t>
      </w:r>
      <w:r w:rsidR="00AD6DE8" w:rsidRPr="00E234AE">
        <w:rPr>
          <w:rFonts w:ascii="Arial" w:hAnsi="Arial" w:cs="Arial"/>
          <w:bCs/>
        </w:rPr>
        <w:t>WS 431)</w:t>
      </w:r>
      <w:r w:rsidR="008A4FD8" w:rsidRPr="00E234AE">
        <w:rPr>
          <w:rFonts w:ascii="Arial" w:hAnsi="Arial" w:cs="Arial"/>
          <w:bCs/>
        </w:rPr>
        <w:t xml:space="preserve"> and b) for the implementation of a new standard, identi</w:t>
      </w:r>
      <w:r w:rsidR="007647C7" w:rsidRPr="00E234AE">
        <w:rPr>
          <w:rFonts w:ascii="Arial" w:hAnsi="Arial" w:cs="Arial"/>
          <w:bCs/>
        </w:rPr>
        <w:t>fy the new standard</w:t>
      </w:r>
      <w:r w:rsidR="00D75F67" w:rsidRPr="00E234AE">
        <w:rPr>
          <w:rFonts w:ascii="Arial" w:hAnsi="Arial" w:cs="Arial"/>
          <w:bCs/>
        </w:rPr>
        <w:t xml:space="preserve"> that </w:t>
      </w:r>
      <w:r w:rsidR="00F2747A" w:rsidRPr="00E234AE">
        <w:rPr>
          <w:rFonts w:ascii="Arial" w:hAnsi="Arial" w:cs="Arial"/>
          <w:bCs/>
        </w:rPr>
        <w:t>generated</w:t>
      </w:r>
      <w:r w:rsidR="00D75F67" w:rsidRPr="00E234AE">
        <w:rPr>
          <w:rFonts w:ascii="Arial" w:hAnsi="Arial" w:cs="Arial"/>
          <w:bCs/>
        </w:rPr>
        <w:t xml:space="preserve"> the restatement.</w:t>
      </w:r>
    </w:p>
    <w:p w14:paraId="7B45D7E9" w14:textId="11A5D00B" w:rsidR="006E2865" w:rsidRPr="00E234AE" w:rsidRDefault="003C0125">
      <w:pPr>
        <w:pStyle w:val="ListParagraph"/>
        <w:numPr>
          <w:ilvl w:val="0"/>
          <w:numId w:val="50"/>
        </w:numPr>
        <w:rPr>
          <w:rFonts w:ascii="Arial" w:hAnsi="Arial" w:cs="Arial"/>
          <w:bCs/>
        </w:rPr>
      </w:pPr>
      <w:r w:rsidRPr="00E234AE">
        <w:rPr>
          <w:rFonts w:ascii="Arial" w:hAnsi="Arial" w:cs="Arial"/>
          <w:bCs/>
        </w:rPr>
        <w:t xml:space="preserve">Except for </w:t>
      </w:r>
      <w:r w:rsidR="00F80D19" w:rsidRPr="00E234AE">
        <w:rPr>
          <w:rFonts w:ascii="Arial" w:hAnsi="Arial" w:cs="Arial"/>
          <w:bCs/>
        </w:rPr>
        <w:t>the implementation of a new standard, p</w:t>
      </w:r>
      <w:r w:rsidR="00D75F67" w:rsidRPr="00E234AE">
        <w:rPr>
          <w:rFonts w:ascii="Arial" w:hAnsi="Arial" w:cs="Arial"/>
          <w:bCs/>
        </w:rPr>
        <w:t>rovide the reason for the change in accou</w:t>
      </w:r>
      <w:r w:rsidR="005772F7" w:rsidRPr="00E234AE">
        <w:rPr>
          <w:rFonts w:ascii="Arial" w:hAnsi="Arial" w:cs="Arial"/>
          <w:bCs/>
        </w:rPr>
        <w:t xml:space="preserve">nting principle, including an </w:t>
      </w:r>
      <w:r w:rsidR="000D271E" w:rsidRPr="00E234AE">
        <w:rPr>
          <w:rFonts w:ascii="Arial" w:hAnsi="Arial" w:cs="Arial"/>
          <w:bCs/>
        </w:rPr>
        <w:t>explanation</w:t>
      </w:r>
      <w:r w:rsidR="005772F7" w:rsidRPr="00E234AE">
        <w:rPr>
          <w:rFonts w:ascii="Arial" w:hAnsi="Arial" w:cs="Arial"/>
          <w:bCs/>
        </w:rPr>
        <w:t xml:space="preserve"> of why the new principle is preferable.  </w:t>
      </w:r>
    </w:p>
    <w:p w14:paraId="7F47DA87" w14:textId="013375BF" w:rsidR="00A46AA6" w:rsidRPr="00A46AA6" w:rsidRDefault="00A46AA6" w:rsidP="00A46AA6">
      <w:pPr>
        <w:rPr>
          <w:rFonts w:ascii="Arial" w:hAnsi="Arial" w:cs="Arial"/>
          <w:b/>
        </w:rPr>
      </w:pPr>
    </w:p>
    <w:p w14:paraId="28713B09" w14:textId="10F9013A" w:rsidR="005C4F3E" w:rsidRDefault="00A46AA6" w:rsidP="00FC5DE0">
      <w:pPr>
        <w:rPr>
          <w:rFonts w:ascii="Arial" w:hAnsi="Arial" w:cs="Arial"/>
          <w:b/>
          <w:sz w:val="20"/>
          <w:szCs w:val="20"/>
        </w:rPr>
      </w:pPr>
      <w:r>
        <w:rPr>
          <w:rFonts w:ascii="Arial" w:hAnsi="Arial" w:cs="Arial"/>
          <w:b/>
          <w:sz w:val="20"/>
          <w:szCs w:val="20"/>
        </w:rPr>
        <w:t xml:space="preserve">Changes in </w:t>
      </w:r>
      <w:r w:rsidR="00950D5C">
        <w:rPr>
          <w:rFonts w:ascii="Arial" w:hAnsi="Arial" w:cs="Arial"/>
          <w:b/>
          <w:sz w:val="20"/>
          <w:szCs w:val="20"/>
        </w:rPr>
        <w:t>Accounting Estimates:</w:t>
      </w:r>
    </w:p>
    <w:p w14:paraId="0714E880" w14:textId="280E2A17" w:rsidR="00950D5C" w:rsidRPr="00E234AE" w:rsidRDefault="00401371" w:rsidP="00B0010E">
      <w:pPr>
        <w:pStyle w:val="ListParagraph"/>
        <w:numPr>
          <w:ilvl w:val="0"/>
          <w:numId w:val="51"/>
        </w:numPr>
        <w:rPr>
          <w:rFonts w:ascii="Arial" w:hAnsi="Arial" w:cs="Arial"/>
          <w:bCs/>
        </w:rPr>
      </w:pPr>
      <w:r w:rsidRPr="00E234AE">
        <w:rPr>
          <w:rFonts w:ascii="Arial" w:hAnsi="Arial" w:cs="Arial"/>
          <w:bCs/>
        </w:rPr>
        <w:t>Provide the nature of the change in accounting estimate, including identification of the financial statement line items (excluding totals and subtotals) affected</w:t>
      </w:r>
      <w:r w:rsidR="003121D9" w:rsidRPr="00E234AE">
        <w:rPr>
          <w:rFonts w:ascii="Arial" w:hAnsi="Arial" w:cs="Arial"/>
          <w:bCs/>
        </w:rPr>
        <w:t>.</w:t>
      </w:r>
    </w:p>
    <w:p w14:paraId="169D260A" w14:textId="05B4C9F4" w:rsidR="003121D9" w:rsidRPr="00E234AE" w:rsidRDefault="003121D9" w:rsidP="00B0010E">
      <w:pPr>
        <w:pStyle w:val="ListParagraph"/>
        <w:numPr>
          <w:ilvl w:val="0"/>
          <w:numId w:val="51"/>
        </w:numPr>
        <w:rPr>
          <w:rFonts w:ascii="Arial" w:hAnsi="Arial" w:cs="Arial"/>
          <w:bCs/>
        </w:rPr>
      </w:pPr>
      <w:r w:rsidRPr="00E234AE">
        <w:rPr>
          <w:rFonts w:ascii="Arial" w:hAnsi="Arial" w:cs="Arial"/>
          <w:bCs/>
        </w:rPr>
        <w:t>If the change in accounting estimate results from a change in measurement methodology, p</w:t>
      </w:r>
      <w:r w:rsidR="00CB1DB7" w:rsidRPr="00E234AE">
        <w:rPr>
          <w:rFonts w:ascii="Arial" w:hAnsi="Arial" w:cs="Arial"/>
          <w:bCs/>
        </w:rPr>
        <w:t xml:space="preserve">rovide a) the reason for the change in measurement methodology, and b) except in circumstances in which the change in measurement methodology is required by a GASB pronouncement, </w:t>
      </w:r>
      <w:r w:rsidR="00A03EA5" w:rsidRPr="00E234AE">
        <w:rPr>
          <w:rFonts w:ascii="Arial" w:hAnsi="Arial" w:cs="Arial"/>
          <w:bCs/>
        </w:rPr>
        <w:t>provide an</w:t>
      </w:r>
      <w:r w:rsidR="00CB1DB7" w:rsidRPr="00E234AE">
        <w:rPr>
          <w:rFonts w:ascii="Arial" w:hAnsi="Arial" w:cs="Arial"/>
          <w:bCs/>
        </w:rPr>
        <w:t xml:space="preserve"> explanation of why the new measurement methodology is preferable.</w:t>
      </w:r>
    </w:p>
    <w:p w14:paraId="27C415C4" w14:textId="77777777" w:rsidR="005A33CA" w:rsidRDefault="005A33CA" w:rsidP="005A33CA">
      <w:pPr>
        <w:pStyle w:val="ListParagraph"/>
        <w:ind w:left="1080"/>
        <w:rPr>
          <w:rFonts w:ascii="Arial" w:hAnsi="Arial" w:cs="Arial"/>
          <w:b/>
        </w:rPr>
      </w:pPr>
    </w:p>
    <w:p w14:paraId="5EFD41F5" w14:textId="603283E0" w:rsidR="00CB1DB7" w:rsidRDefault="00CB1DB7" w:rsidP="00CB1DB7">
      <w:pPr>
        <w:ind w:left="720"/>
        <w:rPr>
          <w:rFonts w:ascii="Arial" w:hAnsi="Arial" w:cs="Arial"/>
          <w:b/>
          <w:sz w:val="20"/>
          <w:szCs w:val="20"/>
        </w:rPr>
      </w:pPr>
      <w:r w:rsidRPr="005A33CA">
        <w:rPr>
          <w:rFonts w:ascii="Arial" w:hAnsi="Arial" w:cs="Arial"/>
          <w:b/>
          <w:sz w:val="20"/>
          <w:szCs w:val="20"/>
        </w:rPr>
        <w:t>NO</w:t>
      </w:r>
      <w:r w:rsidR="007307B9" w:rsidRPr="005A33CA">
        <w:rPr>
          <w:rFonts w:ascii="Arial" w:hAnsi="Arial" w:cs="Arial"/>
          <w:b/>
          <w:sz w:val="20"/>
          <w:szCs w:val="20"/>
        </w:rPr>
        <w:t xml:space="preserve">TE:  </w:t>
      </w:r>
      <w:r w:rsidR="0031721E">
        <w:rPr>
          <w:rFonts w:ascii="Arial" w:hAnsi="Arial" w:cs="Arial"/>
          <w:b/>
          <w:sz w:val="20"/>
          <w:szCs w:val="20"/>
        </w:rPr>
        <w:t>Because</w:t>
      </w:r>
      <w:r w:rsidR="007307B9" w:rsidRPr="005A33CA">
        <w:rPr>
          <w:rFonts w:ascii="Arial" w:hAnsi="Arial" w:cs="Arial"/>
          <w:b/>
          <w:sz w:val="20"/>
          <w:szCs w:val="20"/>
        </w:rPr>
        <w:t xml:space="preserve"> changes in accounting estimates (not as a result of an error, as described under GASB 100</w:t>
      </w:r>
      <w:r w:rsidR="00F36985" w:rsidRPr="005A33CA">
        <w:rPr>
          <w:rFonts w:ascii="Arial" w:hAnsi="Arial" w:cs="Arial"/>
          <w:b/>
          <w:sz w:val="20"/>
          <w:szCs w:val="20"/>
          <w:u w:val="single"/>
        </w:rPr>
        <w:t xml:space="preserve">) </w:t>
      </w:r>
      <w:r w:rsidR="007A61D3">
        <w:rPr>
          <w:rFonts w:ascii="Arial" w:hAnsi="Arial" w:cs="Arial"/>
          <w:b/>
          <w:sz w:val="20"/>
          <w:szCs w:val="20"/>
          <w:u w:val="single"/>
        </w:rPr>
        <w:t>are</w:t>
      </w:r>
      <w:r w:rsidR="00F36985" w:rsidRPr="005A33CA">
        <w:rPr>
          <w:rFonts w:ascii="Arial" w:hAnsi="Arial" w:cs="Arial"/>
          <w:b/>
          <w:sz w:val="20"/>
          <w:szCs w:val="20"/>
          <w:u w:val="single"/>
        </w:rPr>
        <w:t xml:space="preserve"> reported prospectively</w:t>
      </w:r>
      <w:r w:rsidR="007A61D3">
        <w:rPr>
          <w:rFonts w:ascii="Arial" w:hAnsi="Arial" w:cs="Arial"/>
          <w:b/>
          <w:sz w:val="20"/>
          <w:szCs w:val="20"/>
          <w:u w:val="single"/>
        </w:rPr>
        <w:t xml:space="preserve">, </w:t>
      </w:r>
      <w:r w:rsidR="003D728D">
        <w:rPr>
          <w:rFonts w:ascii="Arial" w:hAnsi="Arial" w:cs="Arial"/>
          <w:b/>
          <w:sz w:val="20"/>
          <w:szCs w:val="20"/>
          <w:u w:val="single"/>
        </w:rPr>
        <w:t>no restatement should be recorded and therefore will not be</w:t>
      </w:r>
      <w:r w:rsidR="00D16ACF">
        <w:rPr>
          <w:rFonts w:ascii="Arial" w:hAnsi="Arial" w:cs="Arial"/>
          <w:b/>
          <w:sz w:val="20"/>
          <w:szCs w:val="20"/>
          <w:u w:val="single"/>
        </w:rPr>
        <w:t xml:space="preserve"> reported on WS</w:t>
      </w:r>
      <w:r w:rsidR="00E65DB4">
        <w:rPr>
          <w:rFonts w:ascii="Arial" w:hAnsi="Arial" w:cs="Arial"/>
          <w:b/>
          <w:sz w:val="20"/>
          <w:szCs w:val="20"/>
          <w:u w:val="single"/>
        </w:rPr>
        <w:t xml:space="preserve"> </w:t>
      </w:r>
      <w:r w:rsidR="00D16ACF">
        <w:rPr>
          <w:rFonts w:ascii="Arial" w:hAnsi="Arial" w:cs="Arial"/>
          <w:b/>
          <w:sz w:val="20"/>
          <w:szCs w:val="20"/>
          <w:u w:val="single"/>
        </w:rPr>
        <w:t>430.</w:t>
      </w:r>
      <w:r w:rsidR="00F36985" w:rsidRPr="005A33CA">
        <w:rPr>
          <w:rFonts w:ascii="Arial" w:hAnsi="Arial" w:cs="Arial"/>
          <w:b/>
          <w:sz w:val="20"/>
          <w:szCs w:val="20"/>
        </w:rPr>
        <w:t xml:space="preserve"> </w:t>
      </w:r>
      <w:r w:rsidR="00E65DB4">
        <w:rPr>
          <w:rFonts w:ascii="Arial" w:hAnsi="Arial" w:cs="Arial"/>
          <w:b/>
          <w:sz w:val="20"/>
          <w:szCs w:val="20"/>
        </w:rPr>
        <w:t xml:space="preserve">  However, </w:t>
      </w:r>
      <w:r w:rsidR="00D3190F">
        <w:rPr>
          <w:rFonts w:ascii="Arial" w:hAnsi="Arial" w:cs="Arial"/>
          <w:b/>
          <w:sz w:val="20"/>
          <w:szCs w:val="20"/>
        </w:rPr>
        <w:t xml:space="preserve">the </w:t>
      </w:r>
      <w:r w:rsidR="00F36985" w:rsidRPr="005A33CA">
        <w:rPr>
          <w:rFonts w:ascii="Arial" w:hAnsi="Arial" w:cs="Arial"/>
          <w:b/>
          <w:sz w:val="20"/>
          <w:szCs w:val="20"/>
        </w:rPr>
        <w:t xml:space="preserve">note </w:t>
      </w:r>
      <w:r w:rsidR="005A33CA" w:rsidRPr="005A33CA">
        <w:rPr>
          <w:rFonts w:ascii="Arial" w:hAnsi="Arial" w:cs="Arial"/>
          <w:b/>
          <w:sz w:val="20"/>
          <w:szCs w:val="20"/>
        </w:rPr>
        <w:t xml:space="preserve">disclosures </w:t>
      </w:r>
      <w:r w:rsidR="006A2719">
        <w:rPr>
          <w:rFonts w:ascii="Arial" w:hAnsi="Arial" w:cs="Arial"/>
          <w:b/>
          <w:sz w:val="20"/>
          <w:szCs w:val="20"/>
        </w:rPr>
        <w:t xml:space="preserve">identified above </w:t>
      </w:r>
      <w:r w:rsidR="005A33CA" w:rsidRPr="005A33CA">
        <w:rPr>
          <w:rFonts w:ascii="Arial" w:hAnsi="Arial" w:cs="Arial"/>
          <w:b/>
          <w:sz w:val="20"/>
          <w:szCs w:val="20"/>
        </w:rPr>
        <w:t>are required</w:t>
      </w:r>
      <w:r w:rsidR="00F725BA">
        <w:rPr>
          <w:rFonts w:ascii="Arial" w:hAnsi="Arial" w:cs="Arial"/>
          <w:b/>
          <w:sz w:val="20"/>
          <w:szCs w:val="20"/>
        </w:rPr>
        <w:t xml:space="preserve"> for </w:t>
      </w:r>
      <w:r w:rsidR="002A35AF">
        <w:rPr>
          <w:rFonts w:ascii="Arial" w:hAnsi="Arial" w:cs="Arial"/>
          <w:b/>
          <w:sz w:val="20"/>
          <w:szCs w:val="20"/>
        </w:rPr>
        <w:t>changes in accounting estimates</w:t>
      </w:r>
      <w:r w:rsidR="00263498">
        <w:rPr>
          <w:rFonts w:ascii="Arial" w:hAnsi="Arial" w:cs="Arial"/>
          <w:b/>
          <w:sz w:val="20"/>
          <w:szCs w:val="20"/>
        </w:rPr>
        <w:t xml:space="preserve"> even though </w:t>
      </w:r>
      <w:r w:rsidR="0089236C">
        <w:rPr>
          <w:rFonts w:ascii="Arial" w:hAnsi="Arial" w:cs="Arial"/>
          <w:b/>
          <w:sz w:val="20"/>
          <w:szCs w:val="20"/>
        </w:rPr>
        <w:t>the beginning net position will not be restated</w:t>
      </w:r>
      <w:r w:rsidR="00D708FB">
        <w:rPr>
          <w:rFonts w:ascii="Arial" w:hAnsi="Arial" w:cs="Arial"/>
          <w:b/>
          <w:sz w:val="20"/>
          <w:szCs w:val="20"/>
        </w:rPr>
        <w:t>.</w:t>
      </w:r>
      <w:r w:rsidR="0059312C">
        <w:rPr>
          <w:rFonts w:ascii="Arial" w:hAnsi="Arial" w:cs="Arial"/>
          <w:b/>
          <w:sz w:val="20"/>
          <w:szCs w:val="20"/>
        </w:rPr>
        <w:t xml:space="preserve">  </w:t>
      </w:r>
    </w:p>
    <w:p w14:paraId="42AABEF3" w14:textId="77777777" w:rsidR="009547FD" w:rsidRDefault="009547FD" w:rsidP="009547FD">
      <w:pPr>
        <w:rPr>
          <w:rFonts w:ascii="Arial" w:hAnsi="Arial" w:cs="Arial"/>
          <w:b/>
          <w:sz w:val="20"/>
          <w:szCs w:val="20"/>
        </w:rPr>
      </w:pPr>
    </w:p>
    <w:p w14:paraId="027E516B" w14:textId="744A4A79" w:rsidR="009547FD" w:rsidRDefault="009547FD" w:rsidP="009547FD">
      <w:pPr>
        <w:rPr>
          <w:rFonts w:ascii="Arial" w:hAnsi="Arial" w:cs="Arial"/>
          <w:b/>
          <w:sz w:val="20"/>
          <w:szCs w:val="20"/>
        </w:rPr>
      </w:pPr>
      <w:r>
        <w:rPr>
          <w:rFonts w:ascii="Arial" w:hAnsi="Arial" w:cs="Arial"/>
          <w:b/>
          <w:sz w:val="20"/>
          <w:szCs w:val="20"/>
        </w:rPr>
        <w:t>Changes to or within the Financial Reporting Entity:</w:t>
      </w:r>
    </w:p>
    <w:p w14:paraId="491ABE8A" w14:textId="14854CED" w:rsidR="00E51D0E" w:rsidRPr="00E234AE" w:rsidRDefault="009D73A5" w:rsidP="00E51D0E">
      <w:pPr>
        <w:pStyle w:val="ListParagraph"/>
        <w:numPr>
          <w:ilvl w:val="0"/>
          <w:numId w:val="52"/>
        </w:numPr>
        <w:rPr>
          <w:rFonts w:ascii="Arial" w:hAnsi="Arial" w:cs="Arial"/>
          <w:bCs/>
        </w:rPr>
      </w:pPr>
      <w:r w:rsidRPr="00E234AE">
        <w:rPr>
          <w:rFonts w:ascii="Arial" w:hAnsi="Arial" w:cs="Arial"/>
          <w:bCs/>
        </w:rPr>
        <w:t>Provide the nature of the change to or within the financial reporting entity.</w:t>
      </w:r>
    </w:p>
    <w:p w14:paraId="61ABD0FF" w14:textId="61314642" w:rsidR="009D73A5" w:rsidRDefault="009D73A5" w:rsidP="00E51D0E">
      <w:pPr>
        <w:pStyle w:val="ListParagraph"/>
        <w:numPr>
          <w:ilvl w:val="0"/>
          <w:numId w:val="52"/>
        </w:numPr>
        <w:rPr>
          <w:rFonts w:ascii="Arial" w:hAnsi="Arial" w:cs="Arial"/>
          <w:bCs/>
        </w:rPr>
      </w:pPr>
      <w:r w:rsidRPr="00E234AE">
        <w:rPr>
          <w:rFonts w:ascii="Arial" w:hAnsi="Arial" w:cs="Arial"/>
          <w:bCs/>
        </w:rPr>
        <w:t>Provide the reason for the change to or within the financial reporting entit</w:t>
      </w:r>
      <w:r w:rsidR="0061679A" w:rsidRPr="00E234AE">
        <w:rPr>
          <w:rFonts w:ascii="Arial" w:hAnsi="Arial" w:cs="Arial"/>
          <w:bCs/>
        </w:rPr>
        <w:t>y.</w:t>
      </w:r>
    </w:p>
    <w:p w14:paraId="5EC654F2" w14:textId="77777777" w:rsidR="000327B3" w:rsidRDefault="000327B3" w:rsidP="000327B3">
      <w:pPr>
        <w:pStyle w:val="ListParagraph"/>
        <w:ind w:left="1080"/>
        <w:rPr>
          <w:rFonts w:ascii="Arial" w:hAnsi="Arial" w:cs="Arial"/>
          <w:bCs/>
        </w:rPr>
      </w:pPr>
    </w:p>
    <w:p w14:paraId="6D936672" w14:textId="77777777" w:rsidR="000327B3" w:rsidRPr="000327B3" w:rsidRDefault="000327B3" w:rsidP="000327B3">
      <w:pPr>
        <w:pStyle w:val="ListParagraph"/>
        <w:ind w:left="1080"/>
        <w:rPr>
          <w:rFonts w:ascii="Arial" w:hAnsi="Arial" w:cs="Arial"/>
          <w:bCs/>
        </w:rPr>
      </w:pPr>
      <w:r w:rsidRPr="00164769">
        <w:rPr>
          <w:rFonts w:ascii="Arial" w:hAnsi="Arial" w:cs="Arial"/>
          <w:b/>
        </w:rPr>
        <w:t>NOTE:</w:t>
      </w:r>
      <w:r w:rsidRPr="000327B3">
        <w:rPr>
          <w:rFonts w:ascii="Arial" w:hAnsi="Arial" w:cs="Arial"/>
          <w:bCs/>
        </w:rPr>
        <w:t xml:space="preserve">  Only beginning net position is restated when there is a change to or within the financial reporting entity.  Prior year financial statement captions impacted by the restatement are not restated and therefore do not need to be identified on worksheet 431.</w:t>
      </w:r>
    </w:p>
    <w:p w14:paraId="3E5D906D" w14:textId="77777777" w:rsidR="00597BD9" w:rsidRDefault="00597BD9" w:rsidP="009C4C26">
      <w:pPr>
        <w:rPr>
          <w:rFonts w:ascii="Arial" w:hAnsi="Arial" w:cs="Arial"/>
          <w:b/>
        </w:rPr>
      </w:pPr>
    </w:p>
    <w:p w14:paraId="440A0023" w14:textId="5E38FF8A" w:rsidR="009C4C26" w:rsidRDefault="009C4C26" w:rsidP="009C4C26">
      <w:pPr>
        <w:rPr>
          <w:rFonts w:ascii="Arial" w:hAnsi="Arial" w:cs="Arial"/>
          <w:b/>
          <w:sz w:val="20"/>
          <w:szCs w:val="20"/>
        </w:rPr>
      </w:pPr>
      <w:r w:rsidRPr="009C4C26">
        <w:rPr>
          <w:rFonts w:ascii="Arial" w:hAnsi="Arial" w:cs="Arial"/>
          <w:b/>
          <w:sz w:val="20"/>
          <w:szCs w:val="20"/>
        </w:rPr>
        <w:t>Error Corrections:</w:t>
      </w:r>
    </w:p>
    <w:p w14:paraId="337A5002" w14:textId="77777777" w:rsidR="00F46AFE" w:rsidRPr="00E234AE" w:rsidRDefault="00D96BFE" w:rsidP="00D96BFE">
      <w:pPr>
        <w:pStyle w:val="ListParagraph"/>
        <w:numPr>
          <w:ilvl w:val="0"/>
          <w:numId w:val="53"/>
        </w:numPr>
        <w:rPr>
          <w:rFonts w:ascii="Arial" w:hAnsi="Arial" w:cs="Arial"/>
          <w:bCs/>
        </w:rPr>
      </w:pPr>
      <w:r w:rsidRPr="00E234AE">
        <w:rPr>
          <w:rFonts w:ascii="Arial" w:hAnsi="Arial" w:cs="Arial"/>
          <w:bCs/>
        </w:rPr>
        <w:t>Provide the nature of the error and its correction, including the periods affected by the error</w:t>
      </w:r>
      <w:r w:rsidR="00F46AFE" w:rsidRPr="00E234AE">
        <w:rPr>
          <w:rFonts w:ascii="Arial" w:hAnsi="Arial" w:cs="Arial"/>
          <w:bCs/>
        </w:rPr>
        <w:t>.</w:t>
      </w:r>
    </w:p>
    <w:p w14:paraId="0CA7A3A6" w14:textId="77777777" w:rsidR="00D9698E" w:rsidRPr="00E234AE" w:rsidRDefault="00F46AFE" w:rsidP="00D96BFE">
      <w:pPr>
        <w:pStyle w:val="ListParagraph"/>
        <w:numPr>
          <w:ilvl w:val="0"/>
          <w:numId w:val="53"/>
        </w:numPr>
        <w:rPr>
          <w:rFonts w:ascii="Arial" w:hAnsi="Arial" w:cs="Arial"/>
          <w:bCs/>
        </w:rPr>
      </w:pPr>
      <w:r w:rsidRPr="00E234AE">
        <w:rPr>
          <w:rFonts w:ascii="Arial" w:hAnsi="Arial" w:cs="Arial"/>
          <w:bCs/>
        </w:rPr>
        <w:t>Identify the</w:t>
      </w:r>
      <w:r w:rsidR="00D96BFE" w:rsidRPr="00E234AE">
        <w:rPr>
          <w:rFonts w:ascii="Arial" w:hAnsi="Arial" w:cs="Arial"/>
          <w:bCs/>
        </w:rPr>
        <w:t xml:space="preserve"> financial statement line items (excluding totals and subtotals) affected by the error in prior periods</w:t>
      </w:r>
      <w:r w:rsidR="00D9698E" w:rsidRPr="00E234AE">
        <w:rPr>
          <w:rFonts w:ascii="Arial" w:hAnsi="Arial" w:cs="Arial"/>
          <w:bCs/>
        </w:rPr>
        <w:t>.</w:t>
      </w:r>
    </w:p>
    <w:p w14:paraId="38B0066F" w14:textId="029E2128" w:rsidR="00D96BFE" w:rsidRPr="00E234AE" w:rsidRDefault="00F3522F" w:rsidP="00D96BFE">
      <w:pPr>
        <w:pStyle w:val="ListParagraph"/>
        <w:numPr>
          <w:ilvl w:val="0"/>
          <w:numId w:val="53"/>
        </w:numPr>
        <w:rPr>
          <w:rFonts w:ascii="Arial" w:hAnsi="Arial" w:cs="Arial"/>
          <w:bCs/>
        </w:rPr>
      </w:pPr>
      <w:r w:rsidRPr="00E234AE">
        <w:rPr>
          <w:rFonts w:ascii="Arial" w:hAnsi="Arial" w:cs="Arial"/>
          <w:bCs/>
        </w:rPr>
        <w:t>Identify the</w:t>
      </w:r>
      <w:r w:rsidR="00561DB8" w:rsidRPr="00E234AE">
        <w:rPr>
          <w:rFonts w:ascii="Arial" w:hAnsi="Arial" w:cs="Arial"/>
          <w:bCs/>
        </w:rPr>
        <w:t xml:space="preserve"> effect on the prior period</w:t>
      </w:r>
      <w:r w:rsidR="00064965" w:rsidRPr="00E234AE">
        <w:rPr>
          <w:rFonts w:ascii="Arial" w:hAnsi="Arial" w:cs="Arial"/>
          <w:bCs/>
        </w:rPr>
        <w:t>’</w:t>
      </w:r>
      <w:r w:rsidR="00561DB8" w:rsidRPr="00E234AE">
        <w:rPr>
          <w:rFonts w:ascii="Arial" w:hAnsi="Arial" w:cs="Arial"/>
          <w:bCs/>
        </w:rPr>
        <w:t xml:space="preserve">s change in net position, fund balance, or fund net </w:t>
      </w:r>
      <w:r w:rsidR="00F15DE1" w:rsidRPr="00E234AE">
        <w:rPr>
          <w:rFonts w:ascii="Arial" w:hAnsi="Arial" w:cs="Arial"/>
          <w:bCs/>
        </w:rPr>
        <w:t>position,</w:t>
      </w:r>
      <w:r w:rsidR="0092395B" w:rsidRPr="00E234AE">
        <w:rPr>
          <w:rFonts w:ascii="Arial" w:hAnsi="Arial" w:cs="Arial"/>
          <w:bCs/>
        </w:rPr>
        <w:t xml:space="preserve"> had the error not occurred</w:t>
      </w:r>
      <w:r w:rsidR="00F30B5D" w:rsidRPr="00E234AE">
        <w:rPr>
          <w:rFonts w:ascii="Arial" w:hAnsi="Arial" w:cs="Arial"/>
          <w:bCs/>
        </w:rPr>
        <w:t xml:space="preserve"> (line items on the operating statement).</w:t>
      </w:r>
      <w:r w:rsidR="00F15DE1" w:rsidRPr="00E234AE">
        <w:rPr>
          <w:rFonts w:ascii="Arial" w:hAnsi="Arial" w:cs="Arial"/>
          <w:bCs/>
        </w:rPr>
        <w:t xml:space="preserve">  See WS 431</w:t>
      </w:r>
      <w:r w:rsidR="00C12A59" w:rsidRPr="00E234AE">
        <w:rPr>
          <w:rFonts w:ascii="Arial" w:hAnsi="Arial" w:cs="Arial"/>
          <w:bCs/>
        </w:rPr>
        <w:t xml:space="preserve"> for both balance sheet and operating statement lines items impacted </w:t>
      </w:r>
      <w:r w:rsidR="00A128D9" w:rsidRPr="00E234AE">
        <w:rPr>
          <w:rFonts w:ascii="Arial" w:hAnsi="Arial" w:cs="Arial"/>
          <w:bCs/>
        </w:rPr>
        <w:t>in the prior y</w:t>
      </w:r>
      <w:r w:rsidR="00DA43D4" w:rsidRPr="00E234AE">
        <w:rPr>
          <w:rFonts w:ascii="Arial" w:hAnsi="Arial" w:cs="Arial"/>
          <w:bCs/>
        </w:rPr>
        <w:t xml:space="preserve">ear </w:t>
      </w:r>
      <w:r w:rsidR="00C12A59" w:rsidRPr="00E234AE">
        <w:rPr>
          <w:rFonts w:ascii="Arial" w:hAnsi="Arial" w:cs="Arial"/>
          <w:bCs/>
        </w:rPr>
        <w:t>by an error correction</w:t>
      </w:r>
      <w:r w:rsidR="00F15DE1" w:rsidRPr="00E234AE">
        <w:rPr>
          <w:rFonts w:ascii="Arial" w:hAnsi="Arial" w:cs="Arial"/>
          <w:bCs/>
        </w:rPr>
        <w:t>.</w:t>
      </w:r>
    </w:p>
    <w:p w14:paraId="08D3204A" w14:textId="77777777" w:rsidR="00D3190F" w:rsidRPr="005A33CA" w:rsidRDefault="00D3190F" w:rsidP="00CB1DB7">
      <w:pPr>
        <w:ind w:left="720"/>
        <w:rPr>
          <w:rFonts w:ascii="Arial" w:hAnsi="Arial" w:cs="Arial"/>
          <w:b/>
          <w:sz w:val="20"/>
          <w:szCs w:val="20"/>
        </w:rPr>
      </w:pPr>
    </w:p>
    <w:p w14:paraId="655F4A97" w14:textId="6F1A2059" w:rsidR="005C4F3E" w:rsidRDefault="005C4F3E" w:rsidP="00087260">
      <w:pPr>
        <w:ind w:left="720"/>
        <w:rPr>
          <w:rFonts w:ascii="Arial" w:hAnsi="Arial" w:cs="Arial"/>
          <w:b/>
          <w:sz w:val="20"/>
          <w:szCs w:val="20"/>
        </w:rPr>
      </w:pPr>
    </w:p>
    <w:p w14:paraId="1E7B658D" w14:textId="0793C685" w:rsidR="002133C4" w:rsidRDefault="002133C4" w:rsidP="002133C4">
      <w:pPr>
        <w:jc w:val="center"/>
        <w:rPr>
          <w:rFonts w:ascii="Arial" w:hAnsi="Arial" w:cs="Arial"/>
          <w:b/>
        </w:rPr>
      </w:pPr>
      <w:bookmarkStart w:id="41" w:name="W430G"/>
      <w:bookmarkStart w:id="42" w:name="W430BTA"/>
      <w:bookmarkEnd w:id="41"/>
      <w:bookmarkEnd w:id="42"/>
      <w:r w:rsidRPr="00645F77">
        <w:rPr>
          <w:rFonts w:ascii="Arial" w:hAnsi="Arial" w:cs="Arial"/>
          <w:b/>
        </w:rPr>
        <w:t xml:space="preserve">Worksheet </w:t>
      </w:r>
      <w:r>
        <w:rPr>
          <w:rFonts w:ascii="Arial" w:hAnsi="Arial" w:cs="Arial"/>
          <w:b/>
        </w:rPr>
        <w:t>430</w:t>
      </w:r>
      <w:r w:rsidRPr="00645F77">
        <w:rPr>
          <w:rFonts w:ascii="Arial" w:hAnsi="Arial" w:cs="Arial"/>
          <w:b/>
        </w:rPr>
        <w:t xml:space="preserve"> </w:t>
      </w:r>
      <w:r>
        <w:rPr>
          <w:rFonts w:ascii="Arial" w:hAnsi="Arial" w:cs="Arial"/>
          <w:b/>
        </w:rPr>
        <w:t>(Cont</w:t>
      </w:r>
      <w:r w:rsidR="0004516A">
        <w:rPr>
          <w:rFonts w:ascii="Arial" w:hAnsi="Arial" w:cs="Arial"/>
          <w:b/>
        </w:rPr>
        <w:t xml:space="preserve">inued) </w:t>
      </w:r>
      <w:r>
        <w:rPr>
          <w:rFonts w:ascii="Arial" w:hAnsi="Arial" w:cs="Arial"/>
          <w:b/>
        </w:rPr>
        <w:t>–</w:t>
      </w:r>
      <w:r w:rsidRPr="00645F77">
        <w:rPr>
          <w:rFonts w:ascii="Arial" w:hAnsi="Arial" w:cs="Arial"/>
          <w:b/>
        </w:rPr>
        <w:t xml:space="preserve"> </w:t>
      </w:r>
      <w:r>
        <w:rPr>
          <w:rFonts w:ascii="Arial" w:hAnsi="Arial" w:cs="Arial"/>
          <w:b/>
        </w:rPr>
        <w:t xml:space="preserve">Accounting Changes and Error Corrections </w:t>
      </w:r>
    </w:p>
    <w:p w14:paraId="7EF39043" w14:textId="77777777" w:rsidR="002133C4" w:rsidRDefault="002133C4" w:rsidP="002133C4">
      <w:pPr>
        <w:jc w:val="center"/>
      </w:pPr>
    </w:p>
    <w:p w14:paraId="60F24376" w14:textId="77777777" w:rsidR="002133C4" w:rsidRDefault="002133C4" w:rsidP="002133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2133C4" w:rsidRPr="00253852" w14:paraId="2CAC83C1" w14:textId="77777777">
        <w:tc>
          <w:tcPr>
            <w:tcW w:w="1818" w:type="dxa"/>
            <w:shd w:val="clear" w:color="auto" w:fill="FFFFFF"/>
          </w:tcPr>
          <w:p w14:paraId="49130013" w14:textId="77777777" w:rsidR="002133C4" w:rsidRPr="006869F1" w:rsidRDefault="002133C4">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8F6BC8E" w14:textId="77777777" w:rsidR="002133C4" w:rsidRPr="00253852" w:rsidRDefault="002133C4">
            <w:pPr>
              <w:rPr>
                <w:rFonts w:ascii="Calibri" w:hAnsi="Calibri"/>
                <w:sz w:val="22"/>
              </w:rPr>
            </w:pPr>
          </w:p>
        </w:tc>
      </w:tr>
      <w:tr w:rsidR="002133C4" w:rsidRPr="006869F1" w14:paraId="7CFB4D0A" w14:textId="77777777">
        <w:tc>
          <w:tcPr>
            <w:tcW w:w="1818" w:type="dxa"/>
            <w:shd w:val="clear" w:color="auto" w:fill="FFFFFF"/>
            <w:vAlign w:val="bottom"/>
          </w:tcPr>
          <w:p w14:paraId="714759CD" w14:textId="77777777" w:rsidR="002133C4" w:rsidRPr="006869F1" w:rsidRDefault="002133C4">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594D13BE" w14:textId="77777777" w:rsidR="002133C4" w:rsidRPr="006869F1" w:rsidRDefault="002133C4">
            <w:pPr>
              <w:rPr>
                <w:rFonts w:ascii="Calibri" w:hAnsi="Calibri"/>
                <w:sz w:val="22"/>
              </w:rPr>
            </w:pPr>
          </w:p>
        </w:tc>
      </w:tr>
      <w:tr w:rsidR="002133C4" w:rsidRPr="006869F1" w14:paraId="65C6F890" w14:textId="77777777">
        <w:tc>
          <w:tcPr>
            <w:tcW w:w="1818" w:type="dxa"/>
            <w:shd w:val="clear" w:color="auto" w:fill="FFFFFF"/>
            <w:vAlign w:val="bottom"/>
          </w:tcPr>
          <w:p w14:paraId="4FC783D9" w14:textId="77777777" w:rsidR="002133C4" w:rsidRPr="006869F1" w:rsidRDefault="002133C4">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41A088E" w14:textId="77777777" w:rsidR="002133C4" w:rsidRPr="006869F1" w:rsidRDefault="002133C4">
            <w:pPr>
              <w:rPr>
                <w:rFonts w:ascii="Calibri" w:hAnsi="Calibri"/>
                <w:sz w:val="22"/>
              </w:rPr>
            </w:pPr>
          </w:p>
        </w:tc>
      </w:tr>
    </w:tbl>
    <w:p w14:paraId="1D3AA95F" w14:textId="77777777" w:rsidR="002133C4" w:rsidRDefault="002133C4" w:rsidP="002133C4"/>
    <w:p w14:paraId="6E805B0E" w14:textId="77777777" w:rsidR="002133C4" w:rsidRDefault="002133C4" w:rsidP="002133C4">
      <w:r>
        <w:rPr>
          <w:noProof/>
        </w:rPr>
        <mc:AlternateContent>
          <mc:Choice Requires="wps">
            <w:drawing>
              <wp:anchor distT="0" distB="0" distL="114300" distR="114300" simplePos="0" relativeHeight="251658287" behindDoc="0" locked="0" layoutInCell="1" allowOverlap="1" wp14:anchorId="4D32151B" wp14:editId="156091BD">
                <wp:simplePos x="0" y="0"/>
                <wp:positionH relativeFrom="column">
                  <wp:posOffset>-154940</wp:posOffset>
                </wp:positionH>
                <wp:positionV relativeFrom="paragraph">
                  <wp:posOffset>22860</wp:posOffset>
                </wp:positionV>
                <wp:extent cx="6763385" cy="0"/>
                <wp:effectExtent l="18415" t="17145" r="9525" b="11430"/>
                <wp:wrapNone/>
                <wp:docPr id="1297046548" name="Straight Connector 1297046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BDDF66F">
              <v:line id="Straight Connector 1297046548" style="position:absolute;z-index:251662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8pt" to="520.35pt,1.8pt" w14:anchorId="3A22D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"/>
            </w:pict>
          </mc:Fallback>
        </mc:AlternateContent>
      </w:r>
    </w:p>
    <w:p w14:paraId="36DC2DD3" w14:textId="5E12D673" w:rsidR="001221A4" w:rsidRDefault="001221A4">
      <w:pPr>
        <w:rPr>
          <w:rFonts w:ascii="Arial" w:hAnsi="Arial" w:cs="Arial"/>
          <w:b/>
        </w:rPr>
      </w:pPr>
      <w:r>
        <w:rPr>
          <w:rFonts w:ascii="Arial" w:hAnsi="Arial" w:cs="Arial"/>
          <w:b/>
        </w:rPr>
        <w:br w:type="page"/>
      </w:r>
    </w:p>
    <w:p w14:paraId="2F25E28B" w14:textId="77777777" w:rsidR="002A6FB1" w:rsidRDefault="002A6FB1" w:rsidP="00A956AD">
      <w:pPr>
        <w:rPr>
          <w:rFonts w:ascii="Arial" w:hAnsi="Arial" w:cs="Arial"/>
          <w:b/>
        </w:rPr>
      </w:pPr>
    </w:p>
    <w:p w14:paraId="3167F1F9" w14:textId="19F38AF0" w:rsidR="00300FAF" w:rsidRDefault="00CD4138" w:rsidP="00300FAF">
      <w:pPr>
        <w:jc w:val="center"/>
        <w:rPr>
          <w:rFonts w:ascii="Arial" w:hAnsi="Arial" w:cs="Arial"/>
          <w:b/>
        </w:rPr>
      </w:pPr>
      <w:r>
        <w:rPr>
          <w:rFonts w:ascii="Arial" w:hAnsi="Arial" w:cs="Arial"/>
          <w:b/>
        </w:rPr>
        <w:t>W</w:t>
      </w:r>
      <w:r w:rsidR="00300FAF" w:rsidRPr="00645F77">
        <w:rPr>
          <w:rFonts w:ascii="Arial" w:hAnsi="Arial" w:cs="Arial"/>
          <w:b/>
        </w:rPr>
        <w:t xml:space="preserve">orksheet </w:t>
      </w:r>
      <w:r w:rsidR="00300FAF">
        <w:rPr>
          <w:rFonts w:ascii="Arial" w:hAnsi="Arial" w:cs="Arial"/>
          <w:b/>
        </w:rPr>
        <w:t>625</w:t>
      </w:r>
      <w:r w:rsidR="00300FAF" w:rsidRPr="00645F77">
        <w:rPr>
          <w:rFonts w:ascii="Arial" w:hAnsi="Arial" w:cs="Arial"/>
          <w:b/>
        </w:rPr>
        <w:t xml:space="preserve"> </w:t>
      </w:r>
      <w:r w:rsidR="00300FAF">
        <w:rPr>
          <w:rFonts w:ascii="Arial" w:hAnsi="Arial" w:cs="Arial"/>
          <w:b/>
        </w:rPr>
        <w:t>–</w:t>
      </w:r>
      <w:r w:rsidR="00300FAF" w:rsidRPr="00645F77">
        <w:rPr>
          <w:rFonts w:ascii="Arial" w:hAnsi="Arial" w:cs="Arial"/>
          <w:b/>
        </w:rPr>
        <w:t xml:space="preserve"> </w:t>
      </w:r>
      <w:r w:rsidR="00300FAF">
        <w:rPr>
          <w:rFonts w:ascii="Arial" w:hAnsi="Arial" w:cs="Arial"/>
          <w:b/>
        </w:rPr>
        <w:t>Analytical Review</w:t>
      </w:r>
    </w:p>
    <w:p w14:paraId="7BBAB0B3" w14:textId="77777777" w:rsidR="00300FAF" w:rsidRDefault="00300FAF" w:rsidP="00300FAF">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21745DFC" w14:textId="77777777" w:rsidTr="00904CF9">
        <w:tc>
          <w:tcPr>
            <w:tcW w:w="1818" w:type="dxa"/>
            <w:shd w:val="clear" w:color="auto" w:fill="FFFFFF"/>
          </w:tcPr>
          <w:p w14:paraId="4419BBA9"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A412D52" w14:textId="77777777" w:rsidR="005A6645" w:rsidRPr="00253852" w:rsidRDefault="005A6645" w:rsidP="00904CF9">
            <w:pPr>
              <w:rPr>
                <w:rFonts w:ascii="Calibri" w:hAnsi="Calibri"/>
                <w:sz w:val="22"/>
              </w:rPr>
            </w:pPr>
          </w:p>
        </w:tc>
      </w:tr>
      <w:tr w:rsidR="005A6645" w:rsidRPr="006869F1" w14:paraId="7E984FCF" w14:textId="77777777" w:rsidTr="00904CF9">
        <w:tc>
          <w:tcPr>
            <w:tcW w:w="1818" w:type="dxa"/>
            <w:shd w:val="clear" w:color="auto" w:fill="FFFFFF"/>
            <w:vAlign w:val="bottom"/>
          </w:tcPr>
          <w:p w14:paraId="0846530F"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CED1702" w14:textId="77777777" w:rsidR="005A6645" w:rsidRPr="006869F1" w:rsidRDefault="005A6645" w:rsidP="00904CF9">
            <w:pPr>
              <w:rPr>
                <w:rFonts w:ascii="Calibri" w:hAnsi="Calibri"/>
                <w:sz w:val="22"/>
              </w:rPr>
            </w:pPr>
          </w:p>
        </w:tc>
      </w:tr>
      <w:tr w:rsidR="005A6645" w:rsidRPr="006869F1" w14:paraId="7CF9C489" w14:textId="77777777" w:rsidTr="00904CF9">
        <w:tc>
          <w:tcPr>
            <w:tcW w:w="1818" w:type="dxa"/>
            <w:shd w:val="clear" w:color="auto" w:fill="FFFFFF"/>
            <w:vAlign w:val="bottom"/>
          </w:tcPr>
          <w:p w14:paraId="343ABF39"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CC6AD78" w14:textId="77777777" w:rsidR="005A6645" w:rsidRPr="006869F1" w:rsidRDefault="005A6645" w:rsidP="00904CF9">
            <w:pPr>
              <w:rPr>
                <w:rFonts w:ascii="Calibri" w:hAnsi="Calibri"/>
                <w:sz w:val="22"/>
              </w:rPr>
            </w:pPr>
          </w:p>
        </w:tc>
      </w:tr>
    </w:tbl>
    <w:p w14:paraId="14F5A3D9" w14:textId="77777777" w:rsidR="005A6645" w:rsidRDefault="005A6645" w:rsidP="00845D3D">
      <w:pPr>
        <w:rPr>
          <w:rFonts w:ascii="Arial" w:hAnsi="Arial" w:cs="Arial"/>
          <w:b/>
        </w:rPr>
      </w:pPr>
    </w:p>
    <w:bookmarkStart w:id="43" w:name="W625"/>
    <w:bookmarkEnd w:id="43"/>
    <w:p w14:paraId="2E9B7AD9" w14:textId="77777777" w:rsidR="00300FAF" w:rsidRDefault="00857301" w:rsidP="00300FAF">
      <w:r>
        <w:rPr>
          <w:noProof/>
        </w:rPr>
        <mc:AlternateContent>
          <mc:Choice Requires="wps">
            <w:drawing>
              <wp:anchor distT="0" distB="0" distL="114300" distR="114300" simplePos="0" relativeHeight="251658254" behindDoc="0" locked="0" layoutInCell="1" allowOverlap="1" wp14:anchorId="599021D1" wp14:editId="096E398D">
                <wp:simplePos x="0" y="0"/>
                <wp:positionH relativeFrom="column">
                  <wp:posOffset>-154940</wp:posOffset>
                </wp:positionH>
                <wp:positionV relativeFrom="paragraph">
                  <wp:posOffset>22860</wp:posOffset>
                </wp:positionV>
                <wp:extent cx="6763385" cy="0"/>
                <wp:effectExtent l="18415" t="17145" r="952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7FAD5CA9">
              <v:line id="Line 108"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8pt" to="520.35pt,1.8pt" w14:anchorId="73099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qZ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"/>
            </w:pict>
          </mc:Fallback>
        </mc:AlternateContent>
      </w:r>
    </w:p>
    <w:p w14:paraId="1DC4A775" w14:textId="77777777" w:rsidR="00D10815" w:rsidRDefault="00D10815" w:rsidP="00020523">
      <w:pPr>
        <w:rPr>
          <w:rFonts w:ascii="Arial" w:hAnsi="Arial" w:cs="Arial"/>
          <w:b/>
        </w:rPr>
      </w:pPr>
    </w:p>
    <w:p w14:paraId="1C58F811" w14:textId="77777777" w:rsidR="00D10815" w:rsidRDefault="00D10815" w:rsidP="00020523">
      <w:pPr>
        <w:rPr>
          <w:rFonts w:ascii="Arial" w:hAnsi="Arial" w:cs="Arial"/>
          <w:b/>
        </w:rPr>
      </w:pPr>
    </w:p>
    <w:p w14:paraId="1C315F5F" w14:textId="77777777" w:rsidR="00DD558D" w:rsidRDefault="00DD558D" w:rsidP="00F273EF">
      <w:pPr>
        <w:rPr>
          <w:rFonts w:ascii="Arial" w:hAnsi="Arial" w:cs="Arial"/>
          <w:b/>
        </w:rPr>
      </w:pPr>
    </w:p>
    <w:p w14:paraId="2D248605" w14:textId="77777777" w:rsidR="00DC0DA8" w:rsidRDefault="00DC0DA8" w:rsidP="00DC0DA8">
      <w:pPr>
        <w:rPr>
          <w:rFonts w:ascii="Calibri" w:eastAsia="Calibri" w:hAnsi="Calibri"/>
          <w:sz w:val="22"/>
          <w:szCs w:val="22"/>
        </w:rPr>
      </w:pPr>
      <w:bookmarkStart w:id="44" w:name="W711"/>
      <w:bookmarkStart w:id="45" w:name="W710"/>
      <w:bookmarkEnd w:id="44"/>
      <w:bookmarkEnd w:id="45"/>
    </w:p>
    <w:p w14:paraId="6D3644BB" w14:textId="77777777" w:rsidR="00902CE4" w:rsidRDefault="00902CE4" w:rsidP="00DC0DA8">
      <w:pPr>
        <w:rPr>
          <w:rFonts w:ascii="Arial" w:hAnsi="Arial" w:cs="Arial"/>
          <w:b/>
        </w:rPr>
      </w:pPr>
    </w:p>
    <w:p w14:paraId="55F7AEBF" w14:textId="77777777" w:rsidR="00902CE4" w:rsidRDefault="00902CE4">
      <w:pPr>
        <w:rPr>
          <w:rFonts w:ascii="Arial" w:hAnsi="Arial" w:cs="Arial"/>
          <w:b/>
        </w:rPr>
      </w:pPr>
      <w:r>
        <w:rPr>
          <w:rFonts w:ascii="Arial" w:hAnsi="Arial" w:cs="Arial"/>
          <w:b/>
        </w:rPr>
        <w:br w:type="page"/>
      </w:r>
    </w:p>
    <w:p w14:paraId="19F7B61F" w14:textId="77777777" w:rsidR="00902CE4" w:rsidRDefault="00902CE4" w:rsidP="00902CE4">
      <w:pPr>
        <w:jc w:val="center"/>
        <w:rPr>
          <w:rFonts w:ascii="Arial" w:hAnsi="Arial" w:cs="Arial"/>
          <w:b/>
        </w:rPr>
      </w:pPr>
      <w:r>
        <w:rPr>
          <w:rFonts w:ascii="Arial" w:hAnsi="Arial" w:cs="Arial"/>
          <w:b/>
        </w:rPr>
        <w:lastRenderedPageBreak/>
        <w:t>W</w:t>
      </w:r>
      <w:r w:rsidRPr="00645F77">
        <w:rPr>
          <w:rFonts w:ascii="Arial" w:hAnsi="Arial" w:cs="Arial"/>
          <w:b/>
        </w:rPr>
        <w:t xml:space="preserve">orksheet </w:t>
      </w:r>
      <w:r>
        <w:rPr>
          <w:rFonts w:ascii="Arial" w:hAnsi="Arial" w:cs="Arial"/>
          <w:b/>
        </w:rPr>
        <w:t>640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Tax Abatement</w:t>
      </w:r>
      <w:r w:rsidR="00D46A21">
        <w:rPr>
          <w:rFonts w:ascii="Arial" w:hAnsi="Arial" w:cs="Arial"/>
          <w:b/>
        </w:rPr>
        <w:t>s</w:t>
      </w:r>
    </w:p>
    <w:p w14:paraId="4F1289D8" w14:textId="77777777" w:rsidR="00902CE4" w:rsidRDefault="00902CE4" w:rsidP="00902CE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02CE4" w:rsidRPr="00253852" w14:paraId="511818FF" w14:textId="77777777" w:rsidTr="00CB7564">
        <w:tc>
          <w:tcPr>
            <w:tcW w:w="1818" w:type="dxa"/>
            <w:shd w:val="clear" w:color="auto" w:fill="FFFFFF"/>
          </w:tcPr>
          <w:p w14:paraId="153F015B" w14:textId="77777777" w:rsidR="00902CE4" w:rsidRPr="006869F1" w:rsidRDefault="00902CE4" w:rsidP="00CB7564">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D23CA64" w14:textId="77777777" w:rsidR="00902CE4" w:rsidRPr="00253852" w:rsidRDefault="00902CE4" w:rsidP="00CB7564">
            <w:pPr>
              <w:rPr>
                <w:rFonts w:ascii="Calibri" w:hAnsi="Calibri"/>
                <w:sz w:val="22"/>
              </w:rPr>
            </w:pPr>
          </w:p>
        </w:tc>
      </w:tr>
      <w:tr w:rsidR="00902CE4" w:rsidRPr="006869F1" w14:paraId="4AF69817" w14:textId="77777777" w:rsidTr="00CB7564">
        <w:tc>
          <w:tcPr>
            <w:tcW w:w="1818" w:type="dxa"/>
            <w:shd w:val="clear" w:color="auto" w:fill="FFFFFF"/>
            <w:vAlign w:val="bottom"/>
          </w:tcPr>
          <w:p w14:paraId="2483D118" w14:textId="77777777" w:rsidR="00902CE4" w:rsidRPr="006869F1" w:rsidRDefault="00902CE4" w:rsidP="00CB7564">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FF9531E" w14:textId="77777777" w:rsidR="00902CE4" w:rsidRPr="006869F1" w:rsidRDefault="00902CE4" w:rsidP="00CB7564">
            <w:pPr>
              <w:rPr>
                <w:rFonts w:ascii="Calibri" w:hAnsi="Calibri"/>
                <w:sz w:val="22"/>
              </w:rPr>
            </w:pPr>
          </w:p>
        </w:tc>
      </w:tr>
      <w:tr w:rsidR="00902CE4" w:rsidRPr="006869F1" w14:paraId="35723457" w14:textId="77777777" w:rsidTr="00CB7564">
        <w:tc>
          <w:tcPr>
            <w:tcW w:w="1818" w:type="dxa"/>
            <w:shd w:val="clear" w:color="auto" w:fill="FFFFFF"/>
            <w:vAlign w:val="bottom"/>
          </w:tcPr>
          <w:p w14:paraId="71357D4C" w14:textId="77777777" w:rsidR="00902CE4" w:rsidRPr="006869F1" w:rsidRDefault="00902CE4" w:rsidP="00CB7564">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C14CFBC" w14:textId="77777777" w:rsidR="00902CE4" w:rsidRPr="006869F1" w:rsidRDefault="00902CE4" w:rsidP="00CB7564">
            <w:pPr>
              <w:rPr>
                <w:rFonts w:ascii="Calibri" w:hAnsi="Calibri"/>
                <w:sz w:val="22"/>
              </w:rPr>
            </w:pPr>
          </w:p>
        </w:tc>
      </w:tr>
    </w:tbl>
    <w:p w14:paraId="794ECDA9" w14:textId="77777777" w:rsidR="00902CE4" w:rsidRDefault="00902CE4" w:rsidP="00902CE4">
      <w:pPr>
        <w:rPr>
          <w:rFonts w:ascii="Arial" w:hAnsi="Arial" w:cs="Arial"/>
          <w:b/>
        </w:rPr>
      </w:pPr>
    </w:p>
    <w:p w14:paraId="5F34C75A" w14:textId="77777777" w:rsidR="00023CA8" w:rsidRDefault="00902CE4" w:rsidP="00DC0DA8">
      <w:r>
        <w:rPr>
          <w:noProof/>
        </w:rPr>
        <mc:AlternateContent>
          <mc:Choice Requires="wps">
            <w:drawing>
              <wp:anchor distT="0" distB="0" distL="114300" distR="114300" simplePos="0" relativeHeight="251658273" behindDoc="0" locked="0" layoutInCell="1" allowOverlap="1" wp14:anchorId="64A29BE7" wp14:editId="4D43EA46">
                <wp:simplePos x="0" y="0"/>
                <wp:positionH relativeFrom="column">
                  <wp:posOffset>-154940</wp:posOffset>
                </wp:positionH>
                <wp:positionV relativeFrom="paragraph">
                  <wp:posOffset>22860</wp:posOffset>
                </wp:positionV>
                <wp:extent cx="6763385" cy="0"/>
                <wp:effectExtent l="18415" t="17145" r="9525"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985FEC0">
              <v:line id="Line 108"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8pt" to="520.35pt,1.8pt" w14:anchorId="1EA80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Lg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"/>
            </w:pict>
          </mc:Fallback>
        </mc:AlternateContent>
      </w:r>
      <w:bookmarkStart w:id="46" w:name="W640"/>
      <w:bookmarkEnd w:id="46"/>
    </w:p>
    <w:p w14:paraId="06D0A463" w14:textId="77777777" w:rsidR="00023CA8" w:rsidRPr="00082FC1" w:rsidRDefault="00023CA8" w:rsidP="00DC0DA8">
      <w:pPr>
        <w:rPr>
          <w:sz w:val="20"/>
          <w:szCs w:val="20"/>
        </w:rPr>
      </w:pPr>
      <w:r w:rsidRPr="00082FC1">
        <w:rPr>
          <w:rFonts w:ascii="Arial" w:hAnsi="Arial" w:cs="Arial"/>
          <w:sz w:val="20"/>
          <w:szCs w:val="20"/>
        </w:rPr>
        <w:t>Note: The a, b, and c references below refer to the respective program names listed on Worksheet 640 in the Primary Government/Component Units EXCEL Workbook. The paragraph references below refer to the paragraph numbers in GASB 77.</w:t>
      </w:r>
    </w:p>
    <w:p w14:paraId="0D3F1188" w14:textId="77777777" w:rsidR="00023CA8" w:rsidRPr="00082FC1" w:rsidRDefault="00023CA8" w:rsidP="00DC0DA8">
      <w:pPr>
        <w:rPr>
          <w:rFonts w:ascii="Arial" w:hAnsi="Arial" w:cs="Arial"/>
          <w:sz w:val="20"/>
          <w:szCs w:val="20"/>
        </w:rPr>
      </w:pPr>
    </w:p>
    <w:p w14:paraId="47903E49" w14:textId="2DFD3DC1" w:rsidR="009F4A06" w:rsidRPr="00082FC1" w:rsidRDefault="00871330" w:rsidP="00DC0DA8">
      <w:pPr>
        <w:rPr>
          <w:rFonts w:ascii="Arial" w:hAnsi="Arial" w:cs="Arial"/>
          <w:b/>
          <w:sz w:val="20"/>
          <w:szCs w:val="20"/>
          <w:u w:val="single"/>
        </w:rPr>
      </w:pPr>
      <w:r w:rsidRPr="00082FC1">
        <w:rPr>
          <w:rFonts w:ascii="Arial" w:hAnsi="Arial" w:cs="Arial"/>
          <w:b/>
          <w:sz w:val="20"/>
          <w:szCs w:val="20"/>
          <w:u w:val="single"/>
        </w:rPr>
        <w:t>Program Purpose</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.105a. (1)</w:t>
      </w:r>
      <w:r w:rsidR="00023CA8" w:rsidRPr="00082FC1">
        <w:rPr>
          <w:rFonts w:ascii="Arial" w:hAnsi="Arial" w:cs="Arial"/>
          <w:b/>
          <w:sz w:val="20"/>
          <w:szCs w:val="20"/>
          <w:u w:val="single"/>
        </w:rPr>
        <w:t>]</w:t>
      </w:r>
      <w:r w:rsidR="00193E2A">
        <w:rPr>
          <w:rFonts w:ascii="Arial" w:hAnsi="Arial" w:cs="Arial"/>
          <w:b/>
          <w:sz w:val="20"/>
          <w:szCs w:val="20"/>
          <w:u w:val="single"/>
        </w:rPr>
        <w:t>:</w:t>
      </w:r>
    </w:p>
    <w:p w14:paraId="03B252FC" w14:textId="77777777" w:rsidR="00871330" w:rsidRPr="00082FC1" w:rsidRDefault="00871330" w:rsidP="00EE2541">
      <w:pPr>
        <w:pStyle w:val="ListParagraph"/>
        <w:numPr>
          <w:ilvl w:val="0"/>
          <w:numId w:val="36"/>
        </w:numPr>
        <w:rPr>
          <w:rFonts w:ascii="Arial" w:hAnsi="Arial" w:cs="Arial"/>
        </w:rPr>
      </w:pPr>
    </w:p>
    <w:p w14:paraId="6B264691" w14:textId="77777777" w:rsidR="00540056" w:rsidRPr="00082FC1" w:rsidRDefault="00540056" w:rsidP="00EE2541">
      <w:pPr>
        <w:pStyle w:val="ListParagraph"/>
        <w:numPr>
          <w:ilvl w:val="0"/>
          <w:numId w:val="36"/>
        </w:numPr>
        <w:rPr>
          <w:rFonts w:ascii="Arial" w:hAnsi="Arial" w:cs="Arial"/>
        </w:rPr>
      </w:pPr>
    </w:p>
    <w:p w14:paraId="366E0B48" w14:textId="77777777" w:rsidR="00540056" w:rsidRPr="00082FC1" w:rsidRDefault="00540056" w:rsidP="00EE2541">
      <w:pPr>
        <w:pStyle w:val="ListParagraph"/>
        <w:numPr>
          <w:ilvl w:val="0"/>
          <w:numId w:val="36"/>
        </w:numPr>
        <w:rPr>
          <w:rFonts w:ascii="Arial" w:hAnsi="Arial" w:cs="Arial"/>
        </w:rPr>
      </w:pPr>
    </w:p>
    <w:p w14:paraId="36B3A47F" w14:textId="77777777" w:rsidR="005036B6" w:rsidRPr="00082FC1" w:rsidRDefault="005036B6" w:rsidP="00DC0DA8">
      <w:pPr>
        <w:rPr>
          <w:rFonts w:ascii="Arial" w:hAnsi="Arial" w:cs="Arial"/>
          <w:sz w:val="20"/>
          <w:szCs w:val="20"/>
        </w:rPr>
      </w:pPr>
    </w:p>
    <w:p w14:paraId="24BA5FB9" w14:textId="422370AF"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Eligibility Criteria</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.105a. (4)</w:t>
      </w:r>
      <w:r w:rsidR="00023CA8" w:rsidRPr="00082FC1">
        <w:rPr>
          <w:rFonts w:ascii="Arial" w:hAnsi="Arial" w:cs="Arial"/>
          <w:b/>
          <w:sz w:val="20"/>
          <w:szCs w:val="20"/>
          <w:u w:val="single"/>
        </w:rPr>
        <w:t>]</w:t>
      </w:r>
      <w:r w:rsidR="00193E2A">
        <w:rPr>
          <w:rFonts w:ascii="Arial" w:hAnsi="Arial" w:cs="Arial"/>
          <w:b/>
          <w:sz w:val="20"/>
          <w:szCs w:val="20"/>
          <w:u w:val="single"/>
        </w:rPr>
        <w:t>:</w:t>
      </w:r>
    </w:p>
    <w:p w14:paraId="1CF70FE8" w14:textId="6736F35F" w:rsidR="00540056" w:rsidRPr="00082FC1" w:rsidRDefault="0049213E" w:rsidP="00EE2541">
      <w:pPr>
        <w:pStyle w:val="ListParagraph"/>
        <w:numPr>
          <w:ilvl w:val="0"/>
          <w:numId w:val="37"/>
        </w:numPr>
        <w:rPr>
          <w:rFonts w:ascii="Arial" w:hAnsi="Arial" w:cs="Arial"/>
        </w:rPr>
      </w:pPr>
      <w:r>
        <w:rPr>
          <w:rFonts w:ascii="Arial" w:hAnsi="Arial" w:cs="Arial"/>
        </w:rPr>
        <w:t xml:space="preserve"> </w:t>
      </w:r>
    </w:p>
    <w:p w14:paraId="4D29E6A3" w14:textId="77777777" w:rsidR="00540056" w:rsidRPr="00082FC1" w:rsidRDefault="00540056" w:rsidP="00EE2541">
      <w:pPr>
        <w:pStyle w:val="ListParagraph"/>
        <w:numPr>
          <w:ilvl w:val="0"/>
          <w:numId w:val="37"/>
        </w:numPr>
        <w:rPr>
          <w:rFonts w:ascii="Arial" w:hAnsi="Arial" w:cs="Arial"/>
        </w:rPr>
      </w:pPr>
    </w:p>
    <w:p w14:paraId="5B81CD43" w14:textId="77777777" w:rsidR="00540056" w:rsidRPr="00082FC1" w:rsidRDefault="00540056" w:rsidP="00EE2541">
      <w:pPr>
        <w:pStyle w:val="ListParagraph"/>
        <w:numPr>
          <w:ilvl w:val="0"/>
          <w:numId w:val="37"/>
        </w:numPr>
        <w:rPr>
          <w:rFonts w:ascii="Arial" w:hAnsi="Arial" w:cs="Arial"/>
        </w:rPr>
      </w:pPr>
    </w:p>
    <w:p w14:paraId="1DAC5936" w14:textId="77777777" w:rsidR="00540056" w:rsidRPr="00082FC1" w:rsidRDefault="00540056" w:rsidP="00540056">
      <w:pPr>
        <w:pStyle w:val="ListParagraph"/>
        <w:rPr>
          <w:rFonts w:ascii="Arial" w:hAnsi="Arial" w:cs="Arial"/>
        </w:rPr>
      </w:pPr>
    </w:p>
    <w:p w14:paraId="77E7263C" w14:textId="64A6B600"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Abatement Mechanism</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.105a. (5)</w:t>
      </w:r>
      <w:r w:rsidR="00023CA8" w:rsidRPr="00082FC1">
        <w:rPr>
          <w:rFonts w:ascii="Arial" w:hAnsi="Arial" w:cs="Arial"/>
          <w:b/>
          <w:sz w:val="20"/>
          <w:szCs w:val="20"/>
          <w:u w:val="single"/>
        </w:rPr>
        <w:t>]</w:t>
      </w:r>
      <w:r w:rsidR="00193E2A">
        <w:rPr>
          <w:rFonts w:ascii="Arial" w:hAnsi="Arial" w:cs="Arial"/>
          <w:b/>
          <w:sz w:val="20"/>
          <w:szCs w:val="20"/>
          <w:u w:val="single"/>
        </w:rPr>
        <w:t>:</w:t>
      </w:r>
    </w:p>
    <w:p w14:paraId="79B2BFC8" w14:textId="77777777" w:rsidR="005036B6" w:rsidRPr="00082FC1" w:rsidRDefault="005036B6" w:rsidP="00EE2541">
      <w:pPr>
        <w:pStyle w:val="ListParagraph"/>
        <w:numPr>
          <w:ilvl w:val="0"/>
          <w:numId w:val="38"/>
        </w:numPr>
        <w:rPr>
          <w:rFonts w:ascii="Arial" w:hAnsi="Arial" w:cs="Arial"/>
        </w:rPr>
      </w:pPr>
    </w:p>
    <w:p w14:paraId="597462C0" w14:textId="77777777" w:rsidR="005036B6" w:rsidRPr="00082FC1" w:rsidRDefault="005036B6" w:rsidP="00EE2541">
      <w:pPr>
        <w:pStyle w:val="ListParagraph"/>
        <w:numPr>
          <w:ilvl w:val="0"/>
          <w:numId w:val="38"/>
        </w:numPr>
        <w:rPr>
          <w:rFonts w:ascii="Arial" w:hAnsi="Arial" w:cs="Arial"/>
        </w:rPr>
      </w:pPr>
    </w:p>
    <w:p w14:paraId="60FD4CC5" w14:textId="77777777" w:rsidR="005036B6" w:rsidRPr="00082FC1" w:rsidRDefault="005036B6" w:rsidP="00EE2541">
      <w:pPr>
        <w:pStyle w:val="ListParagraph"/>
        <w:numPr>
          <w:ilvl w:val="0"/>
          <w:numId w:val="38"/>
        </w:numPr>
        <w:rPr>
          <w:rFonts w:ascii="Arial" w:hAnsi="Arial" w:cs="Arial"/>
        </w:rPr>
      </w:pPr>
    </w:p>
    <w:p w14:paraId="7077066B" w14:textId="77777777" w:rsidR="005036B6" w:rsidRPr="00082FC1" w:rsidRDefault="005036B6" w:rsidP="00DC0DA8">
      <w:pPr>
        <w:rPr>
          <w:rFonts w:ascii="Arial" w:hAnsi="Arial" w:cs="Arial"/>
          <w:sz w:val="20"/>
          <w:szCs w:val="20"/>
        </w:rPr>
      </w:pPr>
    </w:p>
    <w:p w14:paraId="213E2372" w14:textId="6AA10254"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Recapture Provisions</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.105a. (6)</w:t>
      </w:r>
      <w:r w:rsidR="00023CA8" w:rsidRPr="00082FC1">
        <w:rPr>
          <w:rFonts w:ascii="Arial" w:hAnsi="Arial" w:cs="Arial"/>
          <w:b/>
          <w:sz w:val="20"/>
          <w:szCs w:val="20"/>
          <w:u w:val="single"/>
        </w:rPr>
        <w:t>]</w:t>
      </w:r>
      <w:r w:rsidR="00193E2A">
        <w:rPr>
          <w:rFonts w:ascii="Arial" w:hAnsi="Arial" w:cs="Arial"/>
          <w:b/>
          <w:sz w:val="20"/>
          <w:szCs w:val="20"/>
          <w:u w:val="single"/>
        </w:rPr>
        <w:t>:</w:t>
      </w:r>
    </w:p>
    <w:p w14:paraId="67E28788" w14:textId="77777777" w:rsidR="005036B6" w:rsidRPr="00082FC1" w:rsidRDefault="005036B6" w:rsidP="00EE2541">
      <w:pPr>
        <w:pStyle w:val="ListParagraph"/>
        <w:numPr>
          <w:ilvl w:val="0"/>
          <w:numId w:val="39"/>
        </w:numPr>
        <w:rPr>
          <w:rFonts w:ascii="Arial" w:hAnsi="Arial" w:cs="Arial"/>
        </w:rPr>
      </w:pPr>
    </w:p>
    <w:p w14:paraId="7876524E" w14:textId="77777777" w:rsidR="005036B6" w:rsidRPr="00082FC1" w:rsidRDefault="005036B6" w:rsidP="00EE2541">
      <w:pPr>
        <w:pStyle w:val="ListParagraph"/>
        <w:numPr>
          <w:ilvl w:val="0"/>
          <w:numId w:val="39"/>
        </w:numPr>
        <w:rPr>
          <w:rFonts w:ascii="Arial" w:hAnsi="Arial" w:cs="Arial"/>
        </w:rPr>
      </w:pPr>
    </w:p>
    <w:p w14:paraId="6E407BBC" w14:textId="77777777" w:rsidR="005036B6" w:rsidRPr="00082FC1" w:rsidRDefault="005036B6" w:rsidP="00EE2541">
      <w:pPr>
        <w:pStyle w:val="ListParagraph"/>
        <w:numPr>
          <w:ilvl w:val="0"/>
          <w:numId w:val="39"/>
        </w:numPr>
        <w:rPr>
          <w:rFonts w:ascii="Arial" w:hAnsi="Arial" w:cs="Arial"/>
        </w:rPr>
      </w:pPr>
    </w:p>
    <w:p w14:paraId="3AD7CFD0" w14:textId="77777777" w:rsidR="005036B6" w:rsidRPr="00082FC1" w:rsidRDefault="005036B6" w:rsidP="00DC0DA8">
      <w:pPr>
        <w:rPr>
          <w:rFonts w:ascii="Arial" w:hAnsi="Arial" w:cs="Arial"/>
          <w:sz w:val="20"/>
          <w:szCs w:val="20"/>
        </w:rPr>
      </w:pPr>
    </w:p>
    <w:p w14:paraId="044C236D" w14:textId="777CE98D"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Recipient Commitments</w:t>
      </w:r>
      <w:r w:rsidR="00023CA8" w:rsidRPr="00082FC1">
        <w:rPr>
          <w:rFonts w:ascii="Arial" w:hAnsi="Arial" w:cs="Arial"/>
          <w:b/>
          <w:sz w:val="20"/>
          <w:szCs w:val="20"/>
          <w:u w:val="single"/>
        </w:rPr>
        <w:t xml:space="preserve"> [</w:t>
      </w:r>
      <w:r w:rsidR="0049213E">
        <w:rPr>
          <w:rFonts w:ascii="Arial" w:hAnsi="Arial" w:cs="Arial"/>
          <w:b/>
          <w:sz w:val="20"/>
          <w:szCs w:val="20"/>
          <w:u w:val="single"/>
        </w:rPr>
        <w:t>T10 .105a. (7)</w:t>
      </w:r>
      <w:r w:rsidR="00023CA8" w:rsidRPr="00082FC1">
        <w:rPr>
          <w:rFonts w:ascii="Arial" w:hAnsi="Arial" w:cs="Arial"/>
          <w:b/>
          <w:sz w:val="20"/>
          <w:szCs w:val="20"/>
          <w:u w:val="single"/>
        </w:rPr>
        <w:t>]</w:t>
      </w:r>
      <w:r w:rsidR="00193E2A">
        <w:rPr>
          <w:rFonts w:ascii="Arial" w:hAnsi="Arial" w:cs="Arial"/>
          <w:b/>
          <w:sz w:val="20"/>
          <w:szCs w:val="20"/>
          <w:u w:val="single"/>
        </w:rPr>
        <w:t>:</w:t>
      </w:r>
    </w:p>
    <w:p w14:paraId="77F7BD4C" w14:textId="77777777" w:rsidR="005036B6" w:rsidRPr="00082FC1" w:rsidRDefault="005036B6" w:rsidP="00EE2541">
      <w:pPr>
        <w:pStyle w:val="ListParagraph"/>
        <w:numPr>
          <w:ilvl w:val="0"/>
          <w:numId w:val="40"/>
        </w:numPr>
        <w:rPr>
          <w:rFonts w:ascii="Arial" w:hAnsi="Arial" w:cs="Arial"/>
        </w:rPr>
      </w:pPr>
    </w:p>
    <w:p w14:paraId="76260F5B" w14:textId="77777777" w:rsidR="005036B6" w:rsidRPr="00082FC1" w:rsidRDefault="005036B6" w:rsidP="00EE2541">
      <w:pPr>
        <w:pStyle w:val="ListParagraph"/>
        <w:numPr>
          <w:ilvl w:val="0"/>
          <w:numId w:val="40"/>
        </w:numPr>
        <w:rPr>
          <w:rFonts w:ascii="Arial" w:hAnsi="Arial" w:cs="Arial"/>
        </w:rPr>
      </w:pPr>
    </w:p>
    <w:p w14:paraId="2D2814EA" w14:textId="77777777" w:rsidR="005036B6" w:rsidRPr="00082FC1" w:rsidRDefault="005036B6" w:rsidP="00EE2541">
      <w:pPr>
        <w:pStyle w:val="ListParagraph"/>
        <w:numPr>
          <w:ilvl w:val="0"/>
          <w:numId w:val="40"/>
        </w:numPr>
        <w:rPr>
          <w:rFonts w:ascii="Arial" w:hAnsi="Arial" w:cs="Arial"/>
        </w:rPr>
      </w:pPr>
    </w:p>
    <w:p w14:paraId="75B71C69" w14:textId="77777777" w:rsidR="005036B6" w:rsidRPr="00082FC1" w:rsidRDefault="005036B6" w:rsidP="00DC0DA8">
      <w:pPr>
        <w:rPr>
          <w:rFonts w:ascii="Arial" w:hAnsi="Arial" w:cs="Arial"/>
          <w:sz w:val="20"/>
          <w:szCs w:val="20"/>
        </w:rPr>
      </w:pPr>
    </w:p>
    <w:p w14:paraId="0CC9EC52" w14:textId="62E50F71"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Commitments made by the State of North Carolina, other than to abate taxes, as part of the agreement</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.105d</w:t>
      </w:r>
      <w:r w:rsidR="00023CA8" w:rsidRPr="00082FC1">
        <w:rPr>
          <w:rFonts w:ascii="Arial" w:hAnsi="Arial" w:cs="Arial"/>
          <w:b/>
          <w:sz w:val="20"/>
          <w:szCs w:val="20"/>
          <w:u w:val="single"/>
        </w:rPr>
        <w:t>.]</w:t>
      </w:r>
      <w:r w:rsidR="00193E2A">
        <w:rPr>
          <w:rFonts w:ascii="Arial" w:hAnsi="Arial" w:cs="Arial"/>
          <w:b/>
          <w:sz w:val="20"/>
          <w:szCs w:val="20"/>
          <w:u w:val="single"/>
        </w:rPr>
        <w:t>:</w:t>
      </w:r>
    </w:p>
    <w:p w14:paraId="397BC926" w14:textId="77777777" w:rsidR="005036B6" w:rsidRPr="00082FC1" w:rsidRDefault="005036B6" w:rsidP="00EE2541">
      <w:pPr>
        <w:pStyle w:val="ListParagraph"/>
        <w:numPr>
          <w:ilvl w:val="0"/>
          <w:numId w:val="41"/>
        </w:numPr>
        <w:rPr>
          <w:rFonts w:ascii="Arial" w:hAnsi="Arial" w:cs="Arial"/>
        </w:rPr>
      </w:pPr>
    </w:p>
    <w:p w14:paraId="5CE09BF5" w14:textId="77777777" w:rsidR="005036B6" w:rsidRPr="00082FC1" w:rsidRDefault="005036B6" w:rsidP="00EE2541">
      <w:pPr>
        <w:pStyle w:val="ListParagraph"/>
        <w:numPr>
          <w:ilvl w:val="0"/>
          <w:numId w:val="41"/>
        </w:numPr>
        <w:rPr>
          <w:rFonts w:ascii="Arial" w:hAnsi="Arial" w:cs="Arial"/>
        </w:rPr>
      </w:pPr>
    </w:p>
    <w:p w14:paraId="2FCBE816" w14:textId="77777777" w:rsidR="005036B6" w:rsidRPr="00082FC1" w:rsidRDefault="005036B6" w:rsidP="00EE2541">
      <w:pPr>
        <w:pStyle w:val="ListParagraph"/>
        <w:numPr>
          <w:ilvl w:val="0"/>
          <w:numId w:val="41"/>
        </w:numPr>
        <w:rPr>
          <w:rFonts w:ascii="Arial" w:hAnsi="Arial" w:cs="Arial"/>
        </w:rPr>
      </w:pPr>
    </w:p>
    <w:p w14:paraId="3C9364EA" w14:textId="77777777" w:rsidR="005036B6" w:rsidRPr="00082FC1" w:rsidRDefault="005036B6" w:rsidP="00DC0DA8">
      <w:pPr>
        <w:rPr>
          <w:rFonts w:ascii="Arial" w:hAnsi="Arial" w:cs="Arial"/>
          <w:sz w:val="20"/>
          <w:szCs w:val="20"/>
        </w:rPr>
      </w:pPr>
    </w:p>
    <w:p w14:paraId="7D934570" w14:textId="6960E409"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Description of the general nature of the tax information omitted (if legally from disclosing)</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.105f.</w:t>
      </w:r>
      <w:r w:rsidR="00023CA8" w:rsidRPr="00082FC1">
        <w:rPr>
          <w:rFonts w:ascii="Arial" w:hAnsi="Arial" w:cs="Arial"/>
          <w:b/>
          <w:sz w:val="20"/>
          <w:szCs w:val="20"/>
          <w:u w:val="single"/>
        </w:rPr>
        <w:t>]</w:t>
      </w:r>
      <w:r w:rsidR="00193E2A">
        <w:rPr>
          <w:rFonts w:ascii="Arial" w:hAnsi="Arial" w:cs="Arial"/>
          <w:b/>
          <w:sz w:val="20"/>
          <w:szCs w:val="20"/>
          <w:u w:val="single"/>
        </w:rPr>
        <w:t>:</w:t>
      </w:r>
    </w:p>
    <w:p w14:paraId="15DBD120" w14:textId="77777777" w:rsidR="00023CA8" w:rsidRPr="00082FC1" w:rsidRDefault="00023CA8" w:rsidP="00EE2541">
      <w:pPr>
        <w:pStyle w:val="ListParagraph"/>
        <w:numPr>
          <w:ilvl w:val="0"/>
          <w:numId w:val="42"/>
        </w:numPr>
        <w:rPr>
          <w:rFonts w:ascii="Arial" w:hAnsi="Arial" w:cs="Arial"/>
        </w:rPr>
      </w:pPr>
    </w:p>
    <w:p w14:paraId="2CF280C8" w14:textId="77777777" w:rsidR="00023CA8" w:rsidRPr="00082FC1" w:rsidRDefault="00023CA8" w:rsidP="00EE2541">
      <w:pPr>
        <w:pStyle w:val="ListParagraph"/>
        <w:numPr>
          <w:ilvl w:val="0"/>
          <w:numId w:val="42"/>
        </w:numPr>
        <w:rPr>
          <w:rFonts w:ascii="Arial" w:hAnsi="Arial" w:cs="Arial"/>
        </w:rPr>
      </w:pPr>
    </w:p>
    <w:p w14:paraId="6E434F6C" w14:textId="77777777" w:rsidR="00023CA8" w:rsidRPr="00082FC1" w:rsidRDefault="00023CA8" w:rsidP="00EE2541">
      <w:pPr>
        <w:pStyle w:val="ListParagraph"/>
        <w:numPr>
          <w:ilvl w:val="0"/>
          <w:numId w:val="42"/>
        </w:numPr>
        <w:rPr>
          <w:rFonts w:ascii="Arial" w:hAnsi="Arial" w:cs="Arial"/>
        </w:rPr>
      </w:pPr>
    </w:p>
    <w:p w14:paraId="274AC91D" w14:textId="77777777" w:rsidR="00023CA8" w:rsidRPr="00082FC1" w:rsidRDefault="00023CA8" w:rsidP="00023CA8">
      <w:pPr>
        <w:rPr>
          <w:rFonts w:ascii="Arial" w:hAnsi="Arial" w:cs="Arial"/>
          <w:sz w:val="20"/>
          <w:szCs w:val="20"/>
        </w:rPr>
      </w:pPr>
    </w:p>
    <w:p w14:paraId="7B122025" w14:textId="4CEBED85" w:rsidR="00540056" w:rsidRPr="00082FC1" w:rsidRDefault="00540056" w:rsidP="00DC0DA8">
      <w:pPr>
        <w:rPr>
          <w:rFonts w:ascii="Arial" w:hAnsi="Arial" w:cs="Arial"/>
          <w:b/>
          <w:sz w:val="20"/>
          <w:szCs w:val="20"/>
          <w:u w:val="single"/>
        </w:rPr>
      </w:pPr>
      <w:r w:rsidRPr="00082FC1">
        <w:rPr>
          <w:rFonts w:ascii="Arial" w:hAnsi="Arial" w:cs="Arial"/>
          <w:b/>
          <w:sz w:val="20"/>
          <w:szCs w:val="20"/>
          <w:u w:val="single"/>
        </w:rPr>
        <w:t>Amounts that are received or are receivable from other governments in association with forgone tax revenue including the names of the governments and the authority under which the amounts were or will be paid</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.105c.</w:t>
      </w:r>
      <w:r w:rsidR="00023CA8" w:rsidRPr="00082FC1">
        <w:rPr>
          <w:rFonts w:ascii="Arial" w:hAnsi="Arial" w:cs="Arial"/>
          <w:b/>
          <w:sz w:val="20"/>
          <w:szCs w:val="20"/>
          <w:u w:val="single"/>
        </w:rPr>
        <w:t>]</w:t>
      </w:r>
      <w:r w:rsidR="00193E2A">
        <w:rPr>
          <w:rFonts w:ascii="Arial" w:hAnsi="Arial" w:cs="Arial"/>
          <w:b/>
          <w:sz w:val="20"/>
          <w:szCs w:val="20"/>
          <w:u w:val="single"/>
        </w:rPr>
        <w:t>:</w:t>
      </w:r>
    </w:p>
    <w:p w14:paraId="016817A4" w14:textId="77777777" w:rsidR="00023CA8" w:rsidRPr="00082FC1" w:rsidRDefault="00023CA8" w:rsidP="00EE2541">
      <w:pPr>
        <w:pStyle w:val="ListParagraph"/>
        <w:numPr>
          <w:ilvl w:val="0"/>
          <w:numId w:val="43"/>
        </w:numPr>
        <w:rPr>
          <w:rFonts w:ascii="Arial" w:hAnsi="Arial" w:cs="Arial"/>
        </w:rPr>
      </w:pPr>
    </w:p>
    <w:p w14:paraId="115FAD25" w14:textId="77777777" w:rsidR="00023CA8" w:rsidRPr="00082FC1" w:rsidRDefault="00023CA8" w:rsidP="00EE2541">
      <w:pPr>
        <w:pStyle w:val="ListParagraph"/>
        <w:numPr>
          <w:ilvl w:val="0"/>
          <w:numId w:val="43"/>
        </w:numPr>
        <w:rPr>
          <w:rFonts w:ascii="Arial" w:hAnsi="Arial" w:cs="Arial"/>
        </w:rPr>
      </w:pPr>
    </w:p>
    <w:p w14:paraId="1E82319F" w14:textId="77777777" w:rsidR="00023CA8" w:rsidRPr="00082FC1" w:rsidRDefault="00023CA8" w:rsidP="00EE2541">
      <w:pPr>
        <w:pStyle w:val="ListParagraph"/>
        <w:numPr>
          <w:ilvl w:val="0"/>
          <w:numId w:val="43"/>
        </w:numPr>
        <w:rPr>
          <w:rFonts w:ascii="Arial" w:hAnsi="Arial" w:cs="Arial"/>
        </w:rPr>
      </w:pPr>
    </w:p>
    <w:p w14:paraId="03B66331" w14:textId="77777777" w:rsidR="00023CA8" w:rsidRPr="00082FC1" w:rsidRDefault="00023CA8" w:rsidP="00023CA8">
      <w:pPr>
        <w:rPr>
          <w:rFonts w:ascii="Arial" w:hAnsi="Arial" w:cs="Arial"/>
          <w:b/>
          <w:sz w:val="20"/>
          <w:szCs w:val="20"/>
          <w:u w:val="single"/>
        </w:rPr>
      </w:pPr>
    </w:p>
    <w:p w14:paraId="0707F009" w14:textId="77777777" w:rsidR="00023CA8" w:rsidRDefault="00023CA8" w:rsidP="00023CA8">
      <w:pPr>
        <w:rPr>
          <w:rFonts w:ascii="Arial" w:hAnsi="Arial" w:cs="Arial"/>
          <w:b/>
          <w:u w:val="single"/>
        </w:rPr>
      </w:pPr>
    </w:p>
    <w:p w14:paraId="76CC093E" w14:textId="77777777" w:rsidR="00756443" w:rsidRDefault="00756443">
      <w:pPr>
        <w:rPr>
          <w:rFonts w:ascii="Arial" w:hAnsi="Arial" w:cs="Arial"/>
          <w:b/>
        </w:rPr>
      </w:pPr>
      <w:r>
        <w:rPr>
          <w:rFonts w:ascii="Arial" w:hAnsi="Arial" w:cs="Arial"/>
          <w:b/>
        </w:rPr>
        <w:br w:type="page"/>
      </w:r>
    </w:p>
    <w:p w14:paraId="494D6400" w14:textId="77777777" w:rsidR="00F62F97" w:rsidRDefault="00F62F97" w:rsidP="00DC0DA8">
      <w:pPr>
        <w:rPr>
          <w:rFonts w:ascii="Arial" w:hAnsi="Arial" w:cs="Arial"/>
          <w:b/>
        </w:rPr>
      </w:pPr>
    </w:p>
    <w:p w14:paraId="0C8B7594" w14:textId="3B1FAD70" w:rsidR="00F273EF" w:rsidRDefault="00F273EF" w:rsidP="00DC0DA8">
      <w:pPr>
        <w:rPr>
          <w:rFonts w:ascii="Arial" w:hAnsi="Arial" w:cs="Arial"/>
          <w:b/>
        </w:rPr>
      </w:pPr>
      <w:r>
        <w:rPr>
          <w:rFonts w:ascii="Arial" w:hAnsi="Arial" w:cs="Arial"/>
          <w:b/>
        </w:rPr>
        <w:t>W</w:t>
      </w:r>
      <w:r w:rsidRPr="00645F77">
        <w:rPr>
          <w:rFonts w:ascii="Arial" w:hAnsi="Arial" w:cs="Arial"/>
          <w:b/>
        </w:rPr>
        <w:t xml:space="preserve">orksheet </w:t>
      </w:r>
      <w:r>
        <w:rPr>
          <w:rFonts w:ascii="Arial" w:hAnsi="Arial" w:cs="Arial"/>
          <w:b/>
        </w:rPr>
        <w:t>74</w:t>
      </w:r>
      <w:r w:rsidRPr="00645F77">
        <w:rPr>
          <w:rFonts w:ascii="Arial" w:hAnsi="Arial" w:cs="Arial"/>
          <w:b/>
        </w:rPr>
        <w:t xml:space="preserve">5 </w:t>
      </w:r>
      <w:r>
        <w:rPr>
          <w:rFonts w:ascii="Arial" w:hAnsi="Arial" w:cs="Arial"/>
          <w:b/>
        </w:rPr>
        <w:t>–</w:t>
      </w:r>
      <w:r w:rsidRPr="00645F77">
        <w:rPr>
          <w:rFonts w:ascii="Arial" w:hAnsi="Arial" w:cs="Arial"/>
          <w:b/>
        </w:rPr>
        <w:t xml:space="preserve"> </w:t>
      </w:r>
      <w:r>
        <w:rPr>
          <w:rFonts w:ascii="Arial" w:hAnsi="Arial" w:cs="Arial"/>
          <w:b/>
        </w:rPr>
        <w:t xml:space="preserve">Investments Held Outside the State Treasurer – </w:t>
      </w:r>
      <w:r w:rsidR="00E21F08">
        <w:rPr>
          <w:rFonts w:ascii="Arial" w:hAnsi="Arial" w:cs="Arial"/>
          <w:b/>
        </w:rPr>
        <w:t xml:space="preserve">Deposit and </w:t>
      </w:r>
      <w:r>
        <w:rPr>
          <w:rFonts w:ascii="Arial" w:hAnsi="Arial" w:cs="Arial"/>
          <w:b/>
        </w:rPr>
        <w:t>Investment Policies</w:t>
      </w:r>
    </w:p>
    <w:p w14:paraId="5D2A7186" w14:textId="77777777" w:rsidR="0087758B" w:rsidRDefault="0087758B" w:rsidP="00F27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46AB802D" w14:textId="77777777" w:rsidTr="00904CF9">
        <w:tc>
          <w:tcPr>
            <w:tcW w:w="1818" w:type="dxa"/>
            <w:shd w:val="clear" w:color="auto" w:fill="FFFFFF"/>
          </w:tcPr>
          <w:p w14:paraId="40521BD0"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901D740" w14:textId="77777777" w:rsidR="005A6645" w:rsidRPr="00253852" w:rsidRDefault="005A6645" w:rsidP="00904CF9">
            <w:pPr>
              <w:rPr>
                <w:rFonts w:ascii="Calibri" w:hAnsi="Calibri"/>
                <w:sz w:val="22"/>
              </w:rPr>
            </w:pPr>
          </w:p>
        </w:tc>
      </w:tr>
      <w:tr w:rsidR="005A6645" w:rsidRPr="006869F1" w14:paraId="3B881FCF" w14:textId="77777777" w:rsidTr="00904CF9">
        <w:tc>
          <w:tcPr>
            <w:tcW w:w="1818" w:type="dxa"/>
            <w:shd w:val="clear" w:color="auto" w:fill="FFFFFF"/>
            <w:vAlign w:val="bottom"/>
          </w:tcPr>
          <w:p w14:paraId="3C611497"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735FC150" w14:textId="77777777" w:rsidR="005A6645" w:rsidRPr="006869F1" w:rsidRDefault="005A6645" w:rsidP="00904CF9">
            <w:pPr>
              <w:rPr>
                <w:rFonts w:ascii="Calibri" w:hAnsi="Calibri"/>
                <w:sz w:val="22"/>
              </w:rPr>
            </w:pPr>
          </w:p>
        </w:tc>
      </w:tr>
      <w:tr w:rsidR="005A6645" w:rsidRPr="006869F1" w14:paraId="0CBC77D4" w14:textId="77777777" w:rsidTr="00904CF9">
        <w:tc>
          <w:tcPr>
            <w:tcW w:w="1818" w:type="dxa"/>
            <w:shd w:val="clear" w:color="auto" w:fill="FFFFFF"/>
            <w:vAlign w:val="bottom"/>
          </w:tcPr>
          <w:p w14:paraId="70392AE1"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C2EDC0B" w14:textId="77777777" w:rsidR="005A6645" w:rsidRPr="006869F1" w:rsidRDefault="005A6645" w:rsidP="00904CF9">
            <w:pPr>
              <w:rPr>
                <w:rFonts w:ascii="Calibri" w:hAnsi="Calibri"/>
                <w:sz w:val="22"/>
              </w:rPr>
            </w:pPr>
          </w:p>
        </w:tc>
      </w:tr>
    </w:tbl>
    <w:p w14:paraId="354DADB9" w14:textId="77777777" w:rsidR="005A6645" w:rsidRDefault="00857301" w:rsidP="00F273EF">
      <w:r>
        <w:rPr>
          <w:noProof/>
        </w:rPr>
        <mc:AlternateContent>
          <mc:Choice Requires="wps">
            <w:drawing>
              <wp:anchor distT="0" distB="0" distL="114300" distR="114300" simplePos="0" relativeHeight="251658249" behindDoc="0" locked="0" layoutInCell="1" allowOverlap="1" wp14:anchorId="417F54D9" wp14:editId="4CE6E55E">
                <wp:simplePos x="0" y="0"/>
                <wp:positionH relativeFrom="column">
                  <wp:posOffset>-154940</wp:posOffset>
                </wp:positionH>
                <wp:positionV relativeFrom="paragraph">
                  <wp:posOffset>163830</wp:posOffset>
                </wp:positionV>
                <wp:extent cx="6763385" cy="0"/>
                <wp:effectExtent l="18415" t="11430" r="9525"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4B0B9E9">
              <v:line id="Line 55"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9pt" to="520.35pt,12.9pt" w14:anchorId="563CF1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T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"/>
            </w:pict>
          </mc:Fallback>
        </mc:AlternateContent>
      </w:r>
    </w:p>
    <w:p w14:paraId="000E6468" w14:textId="77777777" w:rsidR="005A6645" w:rsidRDefault="005A6645" w:rsidP="008C0A3B"/>
    <w:p w14:paraId="432EA739" w14:textId="77777777" w:rsidR="008C0A3B" w:rsidRDefault="008C0A3B" w:rsidP="008C0A3B">
      <w:bookmarkStart w:id="47" w:name="W745"/>
      <w:bookmarkEnd w:id="47"/>
    </w:p>
    <w:p w14:paraId="6FD20D72" w14:textId="77777777" w:rsidR="005A6645" w:rsidRDefault="005A6645" w:rsidP="008C0A3B"/>
    <w:p w14:paraId="685AD0CA" w14:textId="77777777" w:rsidR="008C0A3B" w:rsidRDefault="008C0A3B" w:rsidP="008C0A3B"/>
    <w:p w14:paraId="7F08B151" w14:textId="77777777" w:rsidR="008C0A3B" w:rsidRDefault="008C0A3B" w:rsidP="008C0A3B"/>
    <w:p w14:paraId="0ACCDC23" w14:textId="77777777" w:rsidR="001114B8" w:rsidRDefault="008C0A3B" w:rsidP="008C0A3B">
      <w:r>
        <w:br w:type="page"/>
      </w:r>
    </w:p>
    <w:p w14:paraId="7978FC12" w14:textId="77777777" w:rsidR="001114B8" w:rsidRDefault="001114B8" w:rsidP="008C0A3B"/>
    <w:p w14:paraId="0B876BC3" w14:textId="7025E96D" w:rsidR="008C0A3B" w:rsidRDefault="00D70C36" w:rsidP="008C0A3B">
      <w:pPr>
        <w:rPr>
          <w:rFonts w:ascii="Arial" w:hAnsi="Arial" w:cs="Arial"/>
          <w:b/>
          <w:sz w:val="22"/>
          <w:szCs w:val="22"/>
        </w:rPr>
      </w:pPr>
      <w:r w:rsidRPr="00BF41FC">
        <w:rPr>
          <w:rFonts w:ascii="Arial" w:hAnsi="Arial" w:cs="Arial"/>
          <w:b/>
          <w:sz w:val="22"/>
          <w:szCs w:val="22"/>
        </w:rPr>
        <w:t>Worksheet 750 – Investments Held Outside the State Treasurer – Highly Sensitive Investments</w:t>
      </w:r>
    </w:p>
    <w:p w14:paraId="653DCAB7" w14:textId="77777777" w:rsidR="00870F5B" w:rsidRDefault="00870F5B" w:rsidP="00870F5B">
      <w:pPr>
        <w:jc w:val="center"/>
      </w:pPr>
      <w:r>
        <w:rPr>
          <w:rFonts w:ascii="Arial" w:hAnsi="Arial" w:cs="Arial"/>
          <w:b/>
          <w:sz w:val="22"/>
          <w:szCs w:val="22"/>
        </w:rPr>
        <w:t>Disclosure Instructions</w:t>
      </w:r>
    </w:p>
    <w:p w14:paraId="0E96B523" w14:textId="77777777" w:rsidR="005A6645" w:rsidRDefault="005A6645" w:rsidP="008C0A3B"/>
    <w:p w14:paraId="46AFAD59" w14:textId="77777777" w:rsidR="008C0A3B" w:rsidRDefault="00857301" w:rsidP="008C0A3B">
      <w:r>
        <w:rPr>
          <w:noProof/>
        </w:rPr>
        <mc:AlternateContent>
          <mc:Choice Requires="wps">
            <w:drawing>
              <wp:anchor distT="0" distB="0" distL="114300" distR="114300" simplePos="0" relativeHeight="251658250" behindDoc="0" locked="0" layoutInCell="1" allowOverlap="1" wp14:anchorId="50FA2D80" wp14:editId="28B065FC">
                <wp:simplePos x="0" y="0"/>
                <wp:positionH relativeFrom="column">
                  <wp:posOffset>-154940</wp:posOffset>
                </wp:positionH>
                <wp:positionV relativeFrom="paragraph">
                  <wp:posOffset>3810</wp:posOffset>
                </wp:positionV>
                <wp:extent cx="6763385" cy="0"/>
                <wp:effectExtent l="18415" t="12700" r="9525"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48B3D83">
              <v:line id="Line 60"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5A5B1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"/>
            </w:pict>
          </mc:Fallback>
        </mc:AlternateContent>
      </w:r>
    </w:p>
    <w:p w14:paraId="5C99FA8F" w14:textId="77777777" w:rsidR="008C0A3B" w:rsidRDefault="008C0A3B" w:rsidP="008C0A3B"/>
    <w:p w14:paraId="77BC93BD" w14:textId="3676ABB7" w:rsidR="00440497" w:rsidRPr="002E76AF" w:rsidRDefault="00440497" w:rsidP="00440497">
      <w:pPr>
        <w:rPr>
          <w:sz w:val="22"/>
          <w:szCs w:val="22"/>
        </w:rPr>
      </w:pPr>
      <w:r w:rsidRPr="002E76AF">
        <w:rPr>
          <w:b/>
          <w:sz w:val="22"/>
          <w:szCs w:val="22"/>
        </w:rPr>
        <w:t>This disclosure is only applicable to the University System, the State 401(k) plan, the State Deferred Compensation Plan</w:t>
      </w:r>
      <w:r w:rsidR="00405B37">
        <w:rPr>
          <w:b/>
          <w:sz w:val="22"/>
          <w:szCs w:val="22"/>
        </w:rPr>
        <w:t xml:space="preserve"> and the Department of Transportation</w:t>
      </w:r>
      <w:r w:rsidRPr="002E76AF">
        <w:rPr>
          <w:sz w:val="22"/>
          <w:szCs w:val="22"/>
        </w:rPr>
        <w:t>.</w:t>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p>
    <w:p w14:paraId="187CB1EC" w14:textId="77777777" w:rsidR="00512B32" w:rsidRDefault="00440497" w:rsidP="00440497">
      <w:pPr>
        <w:rPr>
          <w:sz w:val="22"/>
          <w:szCs w:val="22"/>
        </w:rPr>
      </w:pPr>
      <w:r w:rsidRPr="002E76AF">
        <w:rPr>
          <w:sz w:val="22"/>
          <w:szCs w:val="22"/>
        </w:rPr>
        <w:t>Disclose the terms and fair values of highly sensitive debt investments</w:t>
      </w:r>
      <w:r w:rsidR="002E76AF" w:rsidRPr="002E76AF">
        <w:rPr>
          <w:sz w:val="22"/>
          <w:szCs w:val="22"/>
          <w:vertAlign w:val="superscript"/>
        </w:rPr>
        <w:t>1</w:t>
      </w:r>
      <w:r w:rsidRPr="002E76AF">
        <w:rPr>
          <w:sz w:val="22"/>
          <w:szCs w:val="22"/>
        </w:rPr>
        <w:t>.  These include any debt instruments with contractual terms or other special factors that expose those investments to the risk of significant changes in fair value resulting from interest rate fluctuations (assuming those terms were not already addressed on Worksheet 720).  Terms include such options as coupon multipliers, benchmark indexes, reset dates, and embedded options.</w:t>
      </w:r>
      <w:r w:rsidRPr="002E76AF">
        <w:rPr>
          <w:sz w:val="22"/>
          <w:szCs w:val="22"/>
        </w:rPr>
        <w:tab/>
      </w:r>
    </w:p>
    <w:p w14:paraId="02C272BF" w14:textId="77777777" w:rsidR="00343738" w:rsidRPr="002E76AF" w:rsidRDefault="00440497" w:rsidP="00440497">
      <w:pPr>
        <w:rPr>
          <w:sz w:val="22"/>
          <w:szCs w:val="22"/>
        </w:rPr>
      </w:pP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p>
    <w:p w14:paraId="78B8ABDA" w14:textId="17C555CA" w:rsidR="00440497" w:rsidRPr="00405B37" w:rsidRDefault="00440497" w:rsidP="00405B37">
      <w:pPr>
        <w:numPr>
          <w:ilvl w:val="0"/>
          <w:numId w:val="17"/>
        </w:numPr>
        <w:ind w:left="450" w:hanging="450"/>
        <w:rPr>
          <w:sz w:val="22"/>
          <w:szCs w:val="22"/>
        </w:rPr>
      </w:pPr>
      <w:r w:rsidRPr="002E76AF">
        <w:rPr>
          <w:sz w:val="22"/>
          <w:szCs w:val="22"/>
        </w:rPr>
        <w:t xml:space="preserve">Disclosure information for similar investments may be aggregated. (GASB </w:t>
      </w:r>
      <w:r w:rsidR="00405B37">
        <w:rPr>
          <w:sz w:val="22"/>
          <w:szCs w:val="22"/>
        </w:rPr>
        <w:t>Codification Section I50.741-25</w:t>
      </w:r>
      <w:r w:rsidRPr="00405B37">
        <w:rPr>
          <w:sz w:val="22"/>
          <w:szCs w:val="22"/>
        </w:rPr>
        <w:t>)</w:t>
      </w:r>
      <w:r w:rsidRPr="00405B37">
        <w:rPr>
          <w:sz w:val="22"/>
          <w:szCs w:val="22"/>
        </w:rPr>
        <w:tab/>
      </w:r>
    </w:p>
    <w:p w14:paraId="5FA5B951" w14:textId="77777777" w:rsidR="00440497" w:rsidRPr="002E76AF" w:rsidRDefault="00440497" w:rsidP="002E76AF">
      <w:pPr>
        <w:ind w:left="-360" w:firstLine="720"/>
        <w:rPr>
          <w:sz w:val="12"/>
          <w:szCs w:val="12"/>
        </w:rPr>
      </w:pPr>
    </w:p>
    <w:p w14:paraId="73C33137" w14:textId="665D0FBF" w:rsidR="00440497" w:rsidRPr="002E76AF" w:rsidRDefault="00440497" w:rsidP="00E04094">
      <w:pPr>
        <w:numPr>
          <w:ilvl w:val="0"/>
          <w:numId w:val="17"/>
        </w:numPr>
        <w:ind w:left="450" w:hanging="450"/>
        <w:rPr>
          <w:sz w:val="22"/>
          <w:szCs w:val="22"/>
        </w:rPr>
      </w:pPr>
      <w:r w:rsidRPr="002E76AF">
        <w:rPr>
          <w:sz w:val="22"/>
          <w:szCs w:val="22"/>
        </w:rPr>
        <w:t xml:space="preserve">Examples of highly sensitive investments and required disclosures are as follows (GASB </w:t>
      </w:r>
      <w:r w:rsidR="00326E11">
        <w:rPr>
          <w:sz w:val="22"/>
          <w:szCs w:val="22"/>
        </w:rPr>
        <w:t>Codification Section I50.157)</w:t>
      </w:r>
      <w:r w:rsidRPr="002E76AF">
        <w:rPr>
          <w:sz w:val="22"/>
          <w:szCs w:val="22"/>
        </w:rPr>
        <w:t>:</w:t>
      </w:r>
      <w:r w:rsidRPr="002E76AF">
        <w:rPr>
          <w:sz w:val="22"/>
          <w:szCs w:val="22"/>
        </w:rPr>
        <w:tab/>
      </w:r>
    </w:p>
    <w:p w14:paraId="2243EE30" w14:textId="77777777" w:rsidR="00440497" w:rsidRPr="003174D7" w:rsidRDefault="00440497" w:rsidP="00440497">
      <w:pPr>
        <w:rPr>
          <w:sz w:val="8"/>
          <w:szCs w:val="8"/>
        </w:rPr>
      </w:pPr>
      <w:r w:rsidRPr="002E76AF">
        <w:rPr>
          <w:sz w:val="22"/>
          <w:szCs w:val="22"/>
        </w:rPr>
        <w:tab/>
      </w:r>
    </w:p>
    <w:p w14:paraId="23156DCC" w14:textId="57FC3B45" w:rsidR="00440497" w:rsidRPr="002E76AF" w:rsidRDefault="00440497" w:rsidP="00E04094">
      <w:pPr>
        <w:numPr>
          <w:ilvl w:val="0"/>
          <w:numId w:val="8"/>
        </w:numPr>
        <w:rPr>
          <w:sz w:val="22"/>
          <w:szCs w:val="22"/>
        </w:rPr>
      </w:pPr>
      <w:r w:rsidRPr="002E76AF">
        <w:rPr>
          <w:sz w:val="22"/>
          <w:szCs w:val="22"/>
        </w:rPr>
        <w:t xml:space="preserve">A variable-rate investment’s coupon amount enhances or amplifies the effects of interest rate changes by greater than a one-to-one basis, such as 1.25 times the </w:t>
      </w:r>
      <w:r w:rsidR="29930BD5" w:rsidRPr="17184312">
        <w:rPr>
          <w:sz w:val="22"/>
          <w:szCs w:val="22"/>
        </w:rPr>
        <w:t>Secured Overnight Finance</w:t>
      </w:r>
      <w:r w:rsidRPr="002E76AF">
        <w:rPr>
          <w:sz w:val="22"/>
          <w:szCs w:val="22"/>
        </w:rPr>
        <w:t xml:space="preserve"> Rate (</w:t>
      </w:r>
      <w:r w:rsidR="29930BD5" w:rsidRPr="17184312">
        <w:rPr>
          <w:sz w:val="22"/>
          <w:szCs w:val="22"/>
        </w:rPr>
        <w:t>SOFR</w:t>
      </w:r>
      <w:r w:rsidRPr="002E76AF">
        <w:rPr>
          <w:sz w:val="22"/>
          <w:szCs w:val="22"/>
        </w:rPr>
        <w:t xml:space="preserve">). The multiplier makes this investment’s fair value highly sensitive to interest rate changes. This investment’s fair value, its coupon’s multiplier and benchmark index (1.25 times </w:t>
      </w:r>
      <w:r w:rsidR="3A019222" w:rsidRPr="17184312">
        <w:rPr>
          <w:sz w:val="22"/>
          <w:szCs w:val="22"/>
        </w:rPr>
        <w:t xml:space="preserve">the </w:t>
      </w:r>
      <w:r w:rsidR="15C72F6C" w:rsidRPr="17184312">
        <w:rPr>
          <w:sz w:val="22"/>
          <w:szCs w:val="22"/>
        </w:rPr>
        <w:t>SOFR</w:t>
      </w:r>
      <w:r w:rsidRPr="002E76AF">
        <w:rPr>
          <w:sz w:val="22"/>
          <w:szCs w:val="22"/>
        </w:rPr>
        <w:t>), and the frequency of the coupon’s reset date should be disclosed.</w:t>
      </w:r>
    </w:p>
    <w:p w14:paraId="0821F418" w14:textId="77777777" w:rsidR="00440497" w:rsidRPr="002E76AF" w:rsidRDefault="00440497" w:rsidP="00440497">
      <w:pPr>
        <w:rPr>
          <w:sz w:val="8"/>
          <w:szCs w:val="8"/>
        </w:rPr>
      </w:pPr>
      <w:r w:rsidRPr="002E76AF">
        <w:rPr>
          <w:sz w:val="22"/>
          <w:szCs w:val="22"/>
        </w:rPr>
        <w:tab/>
      </w:r>
    </w:p>
    <w:p w14:paraId="199DED0D" w14:textId="6A88D17C" w:rsidR="00440497" w:rsidRPr="002E76AF" w:rsidRDefault="00440497" w:rsidP="00E04094">
      <w:pPr>
        <w:numPr>
          <w:ilvl w:val="0"/>
          <w:numId w:val="8"/>
        </w:numPr>
        <w:rPr>
          <w:sz w:val="22"/>
          <w:szCs w:val="22"/>
        </w:rPr>
      </w:pPr>
      <w:r w:rsidRPr="002E76AF">
        <w:rPr>
          <w:sz w:val="22"/>
          <w:szCs w:val="22"/>
        </w:rPr>
        <w:t xml:space="preserve">A variable-rate investment’s coupon amount varies inversely with a benchmark index, such as 4 percent minus the three-month LIBOR with a floor of 1 percent. This investment’s fair value, its coupon’s multiplier and benchmark index (4 percent minus the </w:t>
      </w:r>
      <w:r w:rsidR="36FB7F41" w:rsidRPr="17184312">
        <w:rPr>
          <w:sz w:val="22"/>
          <w:szCs w:val="22"/>
        </w:rPr>
        <w:t>SOFR</w:t>
      </w:r>
      <w:r w:rsidRPr="002E76AF">
        <w:rPr>
          <w:sz w:val="22"/>
          <w:szCs w:val="22"/>
        </w:rPr>
        <w:t xml:space="preserve"> with a floor of 1 percent),</w:t>
      </w:r>
      <w:r w:rsidR="002E76AF" w:rsidRPr="002E76AF">
        <w:rPr>
          <w:sz w:val="22"/>
          <w:szCs w:val="22"/>
        </w:rPr>
        <w:t xml:space="preserve"> </w:t>
      </w:r>
      <w:r w:rsidRPr="002E76AF">
        <w:rPr>
          <w:sz w:val="22"/>
          <w:szCs w:val="22"/>
        </w:rPr>
        <w:t>and the frequency of the coupon’s reset dates should be disclosed.</w:t>
      </w:r>
    </w:p>
    <w:p w14:paraId="5A9BC544" w14:textId="77777777" w:rsidR="00440497" w:rsidRPr="002E76AF" w:rsidRDefault="00440497" w:rsidP="00440497">
      <w:pPr>
        <w:rPr>
          <w:sz w:val="8"/>
          <w:szCs w:val="8"/>
        </w:rPr>
      </w:pPr>
      <w:r w:rsidRPr="002E76AF">
        <w:rPr>
          <w:sz w:val="22"/>
          <w:szCs w:val="22"/>
        </w:rPr>
        <w:tab/>
      </w:r>
    </w:p>
    <w:p w14:paraId="24EBAEBA" w14:textId="77777777" w:rsidR="00440497" w:rsidRPr="002E76AF" w:rsidRDefault="00440497" w:rsidP="00E04094">
      <w:pPr>
        <w:numPr>
          <w:ilvl w:val="0"/>
          <w:numId w:val="8"/>
        </w:numPr>
        <w:rPr>
          <w:sz w:val="22"/>
          <w:szCs w:val="22"/>
        </w:rPr>
      </w:pPr>
      <w:r w:rsidRPr="002E76AF">
        <w:rPr>
          <w:sz w:val="22"/>
          <w:szCs w:val="22"/>
        </w:rPr>
        <w:t>An asset-backed investment has repayments that are expected to significantly vary with interest rate changes. The variance may present itself in terms of variable repayment amounts, uncertain early or extended repayments, or in some cases, the possibility of no repayments. Interest-only and residual</w:t>
      </w:r>
      <w:r w:rsidR="002E76AF" w:rsidRPr="002E76AF">
        <w:rPr>
          <w:sz w:val="22"/>
          <w:szCs w:val="22"/>
        </w:rPr>
        <w:t xml:space="preserve"> </w:t>
      </w:r>
      <w:r w:rsidRPr="002E76AF">
        <w:rPr>
          <w:sz w:val="22"/>
          <w:szCs w:val="22"/>
        </w:rPr>
        <w:t>tranches of collateralized mortgage obligations are specific examples of such investments. This investment’s fair value, the nature of its underlying assets, and the existence of the repayment option should be disclosed.</w:t>
      </w:r>
    </w:p>
    <w:p w14:paraId="009AD411" w14:textId="77777777" w:rsidR="00440497" w:rsidRPr="002E76AF" w:rsidRDefault="00440497" w:rsidP="00440497">
      <w:pPr>
        <w:rPr>
          <w:sz w:val="12"/>
          <w:szCs w:val="12"/>
        </w:rPr>
      </w:pPr>
      <w:r w:rsidRPr="002E76AF">
        <w:rPr>
          <w:sz w:val="22"/>
          <w:szCs w:val="22"/>
        </w:rPr>
        <w:tab/>
      </w:r>
    </w:p>
    <w:p w14:paraId="4EC63005" w14:textId="3C2FF0A8" w:rsidR="00845D3D" w:rsidRPr="00870F5B" w:rsidRDefault="002A62BE" w:rsidP="00E04094">
      <w:pPr>
        <w:numPr>
          <w:ilvl w:val="0"/>
          <w:numId w:val="17"/>
        </w:numPr>
        <w:ind w:left="450" w:hanging="450"/>
      </w:pPr>
      <w:r>
        <w:rPr>
          <w:sz w:val="22"/>
          <w:szCs w:val="22"/>
        </w:rPr>
        <w:t xml:space="preserve">See GASB </w:t>
      </w:r>
      <w:r w:rsidR="00326E11">
        <w:rPr>
          <w:sz w:val="22"/>
          <w:szCs w:val="22"/>
        </w:rPr>
        <w:t>Codification Section I50.741-15 through .741-28</w:t>
      </w:r>
      <w:r w:rsidR="00440497" w:rsidRPr="002E76AF">
        <w:rPr>
          <w:sz w:val="22"/>
          <w:szCs w:val="22"/>
        </w:rPr>
        <w:t>.</w:t>
      </w:r>
      <w:r w:rsidR="00440497" w:rsidRPr="002E76AF">
        <w:rPr>
          <w:sz w:val="22"/>
          <w:szCs w:val="22"/>
        </w:rPr>
        <w:tab/>
      </w:r>
    </w:p>
    <w:p w14:paraId="242D113A" w14:textId="77777777" w:rsidR="00870F5B" w:rsidRDefault="00870F5B" w:rsidP="00870F5B">
      <w:pPr>
        <w:rPr>
          <w:sz w:val="22"/>
          <w:szCs w:val="22"/>
        </w:rPr>
      </w:pPr>
    </w:p>
    <w:p w14:paraId="6FFAA21A" w14:textId="77777777" w:rsidR="00870F5B" w:rsidRDefault="00870F5B" w:rsidP="00870F5B">
      <w:pPr>
        <w:rPr>
          <w:sz w:val="22"/>
          <w:szCs w:val="22"/>
        </w:rPr>
      </w:pPr>
    </w:p>
    <w:p w14:paraId="1B17AC4F" w14:textId="0199CBE5" w:rsidR="00870F5B" w:rsidRDefault="00870F5B" w:rsidP="00870F5B">
      <w:pPr>
        <w:rPr>
          <w:sz w:val="22"/>
          <w:szCs w:val="22"/>
        </w:rPr>
      </w:pPr>
    </w:p>
    <w:p w14:paraId="763A0007" w14:textId="77777777" w:rsidR="00870F5B" w:rsidRDefault="00870F5B" w:rsidP="00870F5B">
      <w:pPr>
        <w:rPr>
          <w:sz w:val="22"/>
          <w:szCs w:val="22"/>
        </w:rPr>
      </w:pPr>
    </w:p>
    <w:p w14:paraId="2A2008A0" w14:textId="77777777" w:rsidR="00870F5B" w:rsidRDefault="00870F5B" w:rsidP="00870F5B">
      <w:pPr>
        <w:rPr>
          <w:sz w:val="22"/>
          <w:szCs w:val="22"/>
        </w:rPr>
      </w:pPr>
    </w:p>
    <w:p w14:paraId="29F7B42C" w14:textId="77777777" w:rsidR="00870F5B" w:rsidRDefault="00870F5B" w:rsidP="00870F5B">
      <w:pPr>
        <w:rPr>
          <w:sz w:val="22"/>
          <w:szCs w:val="22"/>
        </w:rPr>
      </w:pPr>
    </w:p>
    <w:p w14:paraId="1EC7D1DB" w14:textId="77777777" w:rsidR="00870F5B" w:rsidRDefault="00870F5B" w:rsidP="00870F5B">
      <w:pPr>
        <w:rPr>
          <w:sz w:val="22"/>
          <w:szCs w:val="22"/>
        </w:rPr>
      </w:pPr>
    </w:p>
    <w:p w14:paraId="72CA782D" w14:textId="77777777" w:rsidR="00870F5B" w:rsidRDefault="00870F5B" w:rsidP="00870F5B">
      <w:pPr>
        <w:rPr>
          <w:sz w:val="22"/>
          <w:szCs w:val="22"/>
        </w:rPr>
      </w:pPr>
    </w:p>
    <w:p w14:paraId="5C714A56" w14:textId="77777777" w:rsidR="00870F5B" w:rsidRDefault="00870F5B" w:rsidP="00870F5B">
      <w:pPr>
        <w:rPr>
          <w:sz w:val="22"/>
          <w:szCs w:val="22"/>
        </w:rPr>
      </w:pPr>
    </w:p>
    <w:p w14:paraId="013DA5FB" w14:textId="77777777" w:rsidR="00870F5B" w:rsidRDefault="00870F5B" w:rsidP="00870F5B">
      <w:pPr>
        <w:rPr>
          <w:sz w:val="22"/>
          <w:szCs w:val="22"/>
        </w:rPr>
      </w:pPr>
    </w:p>
    <w:p w14:paraId="35152E67" w14:textId="77777777" w:rsidR="00870F5B" w:rsidRDefault="00870F5B" w:rsidP="00870F5B">
      <w:pPr>
        <w:rPr>
          <w:sz w:val="22"/>
          <w:szCs w:val="22"/>
        </w:rPr>
      </w:pPr>
    </w:p>
    <w:p w14:paraId="38389FDF" w14:textId="77777777" w:rsidR="00415FD5" w:rsidRDefault="00870F5B" w:rsidP="00870F5B">
      <w:pPr>
        <w:rPr>
          <w:rFonts w:ascii="Arial" w:hAnsi="Arial" w:cs="Arial"/>
          <w:b/>
          <w:sz w:val="22"/>
          <w:szCs w:val="22"/>
        </w:rPr>
      </w:pPr>
      <w:r>
        <w:rPr>
          <w:rFonts w:ascii="Arial" w:hAnsi="Arial" w:cs="Arial"/>
          <w:b/>
          <w:sz w:val="22"/>
          <w:szCs w:val="22"/>
        </w:rPr>
        <w:br w:type="page"/>
      </w:r>
    </w:p>
    <w:p w14:paraId="6B35521C" w14:textId="77777777" w:rsidR="00415FD5" w:rsidRDefault="00415FD5" w:rsidP="00870F5B">
      <w:pPr>
        <w:rPr>
          <w:rFonts w:ascii="Arial" w:hAnsi="Arial" w:cs="Arial"/>
          <w:b/>
          <w:sz w:val="22"/>
          <w:szCs w:val="22"/>
        </w:rPr>
      </w:pPr>
    </w:p>
    <w:p w14:paraId="08A2034F" w14:textId="6F5A0316" w:rsidR="00870F5B" w:rsidRDefault="00870F5B" w:rsidP="00870F5B">
      <w:pPr>
        <w:rPr>
          <w:rFonts w:ascii="Arial" w:hAnsi="Arial" w:cs="Arial"/>
          <w:b/>
          <w:sz w:val="22"/>
          <w:szCs w:val="22"/>
        </w:rPr>
      </w:pPr>
      <w:r w:rsidRPr="00BF41FC">
        <w:rPr>
          <w:rFonts w:ascii="Arial" w:hAnsi="Arial" w:cs="Arial"/>
          <w:b/>
          <w:sz w:val="22"/>
          <w:szCs w:val="22"/>
        </w:rPr>
        <w:t>Worksheet 750 – Investments Held Outside the State Treasurer – Highly Sensitive Investments</w:t>
      </w:r>
    </w:p>
    <w:p w14:paraId="4A659D2A" w14:textId="77777777" w:rsidR="001D7DCE" w:rsidRDefault="001D7DCE" w:rsidP="001D7DCE">
      <w:pPr>
        <w:rPr>
          <w:rFonts w:ascii="Arial" w:hAnsi="Arial" w:cs="Arial"/>
          <w:b/>
          <w:sz w:val="22"/>
          <w:szCs w:val="22"/>
        </w:rPr>
      </w:pPr>
      <w:r>
        <w:rPr>
          <w:rFonts w:ascii="Arial" w:hAnsi="Arial" w:cs="Arial"/>
          <w:b/>
          <w:sz w:val="22"/>
          <w:szCs w:val="22"/>
        </w:rPr>
        <w:t>(Continued)</w:t>
      </w:r>
    </w:p>
    <w:p w14:paraId="374B43F0" w14:textId="77777777" w:rsidR="001D7DCE" w:rsidRDefault="001D7DCE" w:rsidP="001D7DCE">
      <w:pPr>
        <w:rPr>
          <w:rFonts w:ascii="Arial" w:hAnsi="Arial" w:cs="Arial"/>
          <w:b/>
          <w:sz w:val="22"/>
          <w:szCs w:val="22"/>
        </w:rPr>
      </w:pPr>
    </w:p>
    <w:p w14:paraId="5D7A3117" w14:textId="7990CB8B" w:rsidR="001D7DCE" w:rsidRDefault="001D7DCE" w:rsidP="001D7DCE">
      <w:pPr>
        <w:rPr>
          <w:rFonts w:ascii="Arial" w:hAnsi="Arial" w:cs="Arial"/>
          <w:b/>
          <w:sz w:val="22"/>
          <w:szCs w:val="22"/>
        </w:rPr>
      </w:pPr>
      <w:r w:rsidRPr="001D7DCE">
        <w:rPr>
          <w:rFonts w:ascii="Arial" w:hAnsi="Arial" w:cs="Arial"/>
          <w:b/>
          <w:sz w:val="22"/>
          <w:szCs w:val="22"/>
        </w:rPr>
        <w:t>Only applies to the University System, the State 401(k) plan,</w:t>
      </w:r>
      <w:r w:rsidR="003C245D">
        <w:rPr>
          <w:rFonts w:ascii="Arial" w:hAnsi="Arial" w:cs="Arial"/>
          <w:b/>
          <w:sz w:val="22"/>
          <w:szCs w:val="22"/>
        </w:rPr>
        <w:t xml:space="preserve"> </w:t>
      </w:r>
      <w:r w:rsidRPr="001D7DCE">
        <w:rPr>
          <w:rFonts w:ascii="Arial" w:hAnsi="Arial" w:cs="Arial"/>
          <w:b/>
          <w:sz w:val="22"/>
          <w:szCs w:val="22"/>
        </w:rPr>
        <w:t>the State Deferred Compensation Plan</w:t>
      </w:r>
      <w:r w:rsidR="003C245D">
        <w:rPr>
          <w:rFonts w:ascii="Arial" w:hAnsi="Arial" w:cs="Arial"/>
          <w:b/>
          <w:sz w:val="22"/>
          <w:szCs w:val="22"/>
        </w:rPr>
        <w:t>, and the Department of Transportation</w:t>
      </w:r>
      <w:r w:rsidRPr="001D7DCE">
        <w:rPr>
          <w:rFonts w:ascii="Arial" w:hAnsi="Arial" w:cs="Arial"/>
          <w:b/>
          <w:sz w:val="22"/>
          <w:szCs w:val="22"/>
        </w:rPr>
        <w:t>.</w:t>
      </w:r>
    </w:p>
    <w:p w14:paraId="33BA3691" w14:textId="77777777" w:rsidR="00870F5B" w:rsidRDefault="00870F5B" w:rsidP="00870F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870F5B" w:rsidRPr="00253852" w14:paraId="658F990F" w14:textId="77777777" w:rsidTr="00870F5B">
        <w:tc>
          <w:tcPr>
            <w:tcW w:w="1818" w:type="dxa"/>
            <w:shd w:val="clear" w:color="auto" w:fill="FFFFFF"/>
          </w:tcPr>
          <w:p w14:paraId="09CC3225" w14:textId="77777777" w:rsidR="00870F5B" w:rsidRPr="006869F1" w:rsidRDefault="00870F5B" w:rsidP="00870F5B">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9AC6445" w14:textId="77777777" w:rsidR="001A6943" w:rsidRPr="00253852" w:rsidRDefault="001A6943" w:rsidP="00870F5B">
            <w:pPr>
              <w:rPr>
                <w:rFonts w:ascii="Calibri" w:hAnsi="Calibri"/>
                <w:sz w:val="22"/>
              </w:rPr>
            </w:pPr>
          </w:p>
        </w:tc>
      </w:tr>
      <w:tr w:rsidR="00870F5B" w:rsidRPr="006869F1" w14:paraId="54385AAD" w14:textId="77777777" w:rsidTr="00870F5B">
        <w:tc>
          <w:tcPr>
            <w:tcW w:w="1818" w:type="dxa"/>
            <w:shd w:val="clear" w:color="auto" w:fill="FFFFFF"/>
            <w:vAlign w:val="bottom"/>
          </w:tcPr>
          <w:p w14:paraId="50EFC72A" w14:textId="77777777" w:rsidR="00870F5B" w:rsidRPr="006869F1" w:rsidRDefault="00870F5B" w:rsidP="00870F5B">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9B8739F" w14:textId="77777777" w:rsidR="00870F5B" w:rsidRPr="006869F1" w:rsidRDefault="00870F5B" w:rsidP="00870F5B">
            <w:pPr>
              <w:rPr>
                <w:rFonts w:ascii="Calibri" w:hAnsi="Calibri"/>
                <w:sz w:val="22"/>
              </w:rPr>
            </w:pPr>
          </w:p>
        </w:tc>
      </w:tr>
      <w:tr w:rsidR="00870F5B" w:rsidRPr="006869F1" w14:paraId="74296C73" w14:textId="77777777" w:rsidTr="00870F5B">
        <w:tc>
          <w:tcPr>
            <w:tcW w:w="1818" w:type="dxa"/>
            <w:shd w:val="clear" w:color="auto" w:fill="FFFFFF"/>
            <w:vAlign w:val="bottom"/>
          </w:tcPr>
          <w:p w14:paraId="10FB765E" w14:textId="77777777" w:rsidR="00870F5B" w:rsidRPr="006869F1" w:rsidRDefault="00870F5B" w:rsidP="00870F5B">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9F8AD9F" w14:textId="77777777" w:rsidR="00870F5B" w:rsidRPr="006869F1" w:rsidRDefault="00870F5B" w:rsidP="00870F5B">
            <w:pPr>
              <w:rPr>
                <w:rFonts w:ascii="Calibri" w:hAnsi="Calibri"/>
                <w:sz w:val="22"/>
              </w:rPr>
            </w:pPr>
          </w:p>
        </w:tc>
      </w:tr>
    </w:tbl>
    <w:p w14:paraId="743260C0" w14:textId="77777777" w:rsidR="00870F5B" w:rsidRDefault="00870F5B" w:rsidP="00870F5B"/>
    <w:p w14:paraId="4BB69205" w14:textId="77777777" w:rsidR="00870F5B" w:rsidRDefault="00857301" w:rsidP="00870F5B">
      <w:r>
        <w:rPr>
          <w:noProof/>
        </w:rPr>
        <mc:AlternateContent>
          <mc:Choice Requires="wps">
            <w:drawing>
              <wp:anchor distT="0" distB="0" distL="114300" distR="114300" simplePos="0" relativeHeight="251658265" behindDoc="0" locked="0" layoutInCell="1" allowOverlap="1" wp14:anchorId="12455043" wp14:editId="0824DA68">
                <wp:simplePos x="0" y="0"/>
                <wp:positionH relativeFrom="column">
                  <wp:posOffset>-154940</wp:posOffset>
                </wp:positionH>
                <wp:positionV relativeFrom="paragraph">
                  <wp:posOffset>3810</wp:posOffset>
                </wp:positionV>
                <wp:extent cx="6763385" cy="0"/>
                <wp:effectExtent l="18415" t="12065" r="9525" b="165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7BFC5B6">
              <v:line id="Line 164"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64A13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kM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"/>
            </w:pict>
          </mc:Fallback>
        </mc:AlternateContent>
      </w:r>
    </w:p>
    <w:p w14:paraId="360CB5CA" w14:textId="77777777" w:rsidR="00870F5B" w:rsidRDefault="00870F5B" w:rsidP="00870F5B">
      <w:r w:rsidRPr="00B518BA">
        <w:rPr>
          <w:b/>
        </w:rPr>
        <w:t xml:space="preserve">Please provide the required disclosures for </w:t>
      </w:r>
      <w:r w:rsidR="003174D7">
        <w:rPr>
          <w:b/>
        </w:rPr>
        <w:t>highly sensitive investments</w:t>
      </w:r>
      <w:r w:rsidRPr="00B518BA">
        <w:rPr>
          <w:b/>
        </w:rPr>
        <w:t xml:space="preserve"> in the space below</w:t>
      </w:r>
      <w:r w:rsidR="001D7DCE">
        <w:rPr>
          <w:b/>
        </w:rPr>
        <w:t xml:space="preserve"> (</w:t>
      </w:r>
      <w:r w:rsidR="001D7DCE" w:rsidRPr="001114B8">
        <w:rPr>
          <w:b/>
          <w:u w:val="single"/>
        </w:rPr>
        <w:t>see previous page for disclosure requirements</w:t>
      </w:r>
      <w:r w:rsidR="001D7DCE">
        <w:rPr>
          <w:b/>
        </w:rPr>
        <w:t>)</w:t>
      </w:r>
      <w:r w:rsidRPr="00B518BA">
        <w:rPr>
          <w:b/>
        </w:rPr>
        <w:t>:</w:t>
      </w:r>
    </w:p>
    <w:p w14:paraId="20A6D669" w14:textId="77777777" w:rsidR="00870F5B" w:rsidRDefault="00870F5B" w:rsidP="00870F5B"/>
    <w:p w14:paraId="3B7C2D52" w14:textId="77777777" w:rsidR="00E82AC2" w:rsidRDefault="00E82AC2" w:rsidP="00870F5B">
      <w:bookmarkStart w:id="48" w:name="W750"/>
      <w:bookmarkEnd w:id="48"/>
    </w:p>
    <w:p w14:paraId="25E37EF4" w14:textId="77777777" w:rsidR="00870F5B" w:rsidRPr="00870F5B" w:rsidRDefault="00870F5B" w:rsidP="00870F5B">
      <w:pPr>
        <w:rPr>
          <w:sz w:val="22"/>
          <w:szCs w:val="22"/>
        </w:rPr>
      </w:pPr>
    </w:p>
    <w:p w14:paraId="238A1A27" w14:textId="77777777" w:rsidR="00E00C47" w:rsidRDefault="00332AA4" w:rsidP="00332AA4">
      <w:r>
        <w:br w:type="page"/>
      </w:r>
    </w:p>
    <w:p w14:paraId="7A249EF3" w14:textId="77777777" w:rsidR="00283B0D" w:rsidRDefault="00283B0D" w:rsidP="00332AA4">
      <w:pPr>
        <w:rPr>
          <w:rFonts w:ascii="Arial" w:hAnsi="Arial" w:cs="Arial"/>
          <w:b/>
          <w:sz w:val="22"/>
          <w:szCs w:val="22"/>
        </w:rPr>
      </w:pPr>
      <w:bookmarkStart w:id="49" w:name="W755"/>
    </w:p>
    <w:p w14:paraId="041A16E6" w14:textId="283E53E1" w:rsidR="00332AA4" w:rsidRPr="00C8154D" w:rsidRDefault="00332AA4" w:rsidP="00332AA4">
      <w:pPr>
        <w:rPr>
          <w:rFonts w:ascii="Arial" w:hAnsi="Arial" w:cs="Arial"/>
          <w:b/>
          <w:sz w:val="22"/>
          <w:szCs w:val="22"/>
        </w:rPr>
      </w:pPr>
      <w:r>
        <w:rPr>
          <w:rFonts w:ascii="Arial" w:hAnsi="Arial" w:cs="Arial"/>
          <w:b/>
          <w:sz w:val="22"/>
          <w:szCs w:val="22"/>
        </w:rPr>
        <w:t>Worksheet 755</w:t>
      </w:r>
      <w:r w:rsidRPr="00BF41FC">
        <w:rPr>
          <w:rFonts w:ascii="Arial" w:hAnsi="Arial" w:cs="Arial"/>
          <w:b/>
          <w:sz w:val="22"/>
          <w:szCs w:val="22"/>
        </w:rPr>
        <w:t xml:space="preserve"> </w:t>
      </w:r>
      <w:bookmarkEnd w:id="49"/>
      <w:r w:rsidRPr="00BF41FC">
        <w:rPr>
          <w:rFonts w:ascii="Arial" w:hAnsi="Arial" w:cs="Arial"/>
          <w:b/>
          <w:sz w:val="22"/>
          <w:szCs w:val="22"/>
        </w:rPr>
        <w:t xml:space="preserve">– Investments Held Outside the State Treasurer </w:t>
      </w:r>
      <w:r>
        <w:rPr>
          <w:rFonts w:ascii="Arial" w:hAnsi="Arial" w:cs="Arial"/>
          <w:b/>
          <w:sz w:val="22"/>
          <w:szCs w:val="22"/>
        </w:rPr>
        <w:t xml:space="preserve">and Derivatives </w:t>
      </w:r>
      <w:r w:rsidRPr="00BF41FC">
        <w:rPr>
          <w:rFonts w:ascii="Arial" w:hAnsi="Arial" w:cs="Arial"/>
          <w:b/>
          <w:sz w:val="22"/>
          <w:szCs w:val="22"/>
        </w:rPr>
        <w:t xml:space="preserve">– </w:t>
      </w:r>
      <w:r>
        <w:rPr>
          <w:rFonts w:ascii="Arial" w:hAnsi="Arial" w:cs="Arial"/>
          <w:b/>
          <w:sz w:val="22"/>
          <w:szCs w:val="22"/>
        </w:rPr>
        <w:t>Fair Value Measurements</w:t>
      </w:r>
    </w:p>
    <w:p w14:paraId="77ED2907" w14:textId="77777777" w:rsidR="00332AA4" w:rsidRDefault="00332AA4" w:rsidP="00332A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332AA4" w:rsidRPr="00253852" w14:paraId="277B0880" w14:textId="77777777" w:rsidTr="00A53C5A">
        <w:tc>
          <w:tcPr>
            <w:tcW w:w="1818" w:type="dxa"/>
            <w:shd w:val="clear" w:color="auto" w:fill="FFFFFF"/>
          </w:tcPr>
          <w:p w14:paraId="604BE994" w14:textId="77777777" w:rsidR="00332AA4" w:rsidRPr="006869F1" w:rsidRDefault="00332AA4" w:rsidP="00A53C5A">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5B4CAC4E" w14:textId="77777777" w:rsidR="00332AA4" w:rsidRPr="00253852" w:rsidRDefault="00332AA4" w:rsidP="00A53C5A">
            <w:pPr>
              <w:rPr>
                <w:rFonts w:ascii="Calibri" w:hAnsi="Calibri"/>
                <w:sz w:val="22"/>
              </w:rPr>
            </w:pPr>
          </w:p>
        </w:tc>
      </w:tr>
      <w:tr w:rsidR="00332AA4" w:rsidRPr="006869F1" w14:paraId="51BC38C4" w14:textId="77777777" w:rsidTr="00A53C5A">
        <w:tc>
          <w:tcPr>
            <w:tcW w:w="1818" w:type="dxa"/>
            <w:shd w:val="clear" w:color="auto" w:fill="FFFFFF"/>
            <w:vAlign w:val="bottom"/>
          </w:tcPr>
          <w:p w14:paraId="3601DA03" w14:textId="77777777" w:rsidR="00332AA4" w:rsidRPr="006869F1" w:rsidRDefault="00332AA4" w:rsidP="00A53C5A">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01571D2" w14:textId="77777777" w:rsidR="00332AA4" w:rsidRPr="006869F1" w:rsidRDefault="00332AA4" w:rsidP="00A53C5A">
            <w:pPr>
              <w:rPr>
                <w:rFonts w:ascii="Calibri" w:hAnsi="Calibri"/>
                <w:sz w:val="22"/>
              </w:rPr>
            </w:pPr>
          </w:p>
        </w:tc>
      </w:tr>
      <w:tr w:rsidR="00332AA4" w:rsidRPr="006869F1" w14:paraId="76CA9FE3" w14:textId="77777777" w:rsidTr="00A53C5A">
        <w:tc>
          <w:tcPr>
            <w:tcW w:w="1818" w:type="dxa"/>
            <w:shd w:val="clear" w:color="auto" w:fill="FFFFFF"/>
            <w:vAlign w:val="bottom"/>
          </w:tcPr>
          <w:p w14:paraId="3CDA88E0" w14:textId="77777777" w:rsidR="00332AA4" w:rsidRPr="006869F1" w:rsidRDefault="00332AA4" w:rsidP="00A53C5A">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6C1E067" w14:textId="77777777" w:rsidR="00332AA4" w:rsidRPr="006869F1" w:rsidRDefault="00332AA4" w:rsidP="00A53C5A">
            <w:pPr>
              <w:rPr>
                <w:rFonts w:ascii="Calibri" w:hAnsi="Calibri"/>
                <w:sz w:val="22"/>
              </w:rPr>
            </w:pPr>
          </w:p>
        </w:tc>
      </w:tr>
    </w:tbl>
    <w:p w14:paraId="5664CAD0" w14:textId="77777777" w:rsidR="00332AA4" w:rsidRDefault="00332AA4" w:rsidP="00332AA4"/>
    <w:p w14:paraId="73C5776F" w14:textId="77777777" w:rsidR="00332AA4" w:rsidRDefault="00857301" w:rsidP="00332AA4">
      <w:r>
        <w:rPr>
          <w:noProof/>
        </w:rPr>
        <mc:AlternateContent>
          <mc:Choice Requires="wps">
            <w:drawing>
              <wp:anchor distT="0" distB="0" distL="114300" distR="114300" simplePos="0" relativeHeight="251658270" behindDoc="0" locked="0" layoutInCell="1" allowOverlap="1" wp14:anchorId="08DB86E0" wp14:editId="68D1F09A">
                <wp:simplePos x="0" y="0"/>
                <wp:positionH relativeFrom="column">
                  <wp:posOffset>-154940</wp:posOffset>
                </wp:positionH>
                <wp:positionV relativeFrom="paragraph">
                  <wp:posOffset>3810</wp:posOffset>
                </wp:positionV>
                <wp:extent cx="6763385" cy="0"/>
                <wp:effectExtent l="18415" t="14605"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2D3795B">
              <v:line id="Line 174"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5140BB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IK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"/>
            </w:pict>
          </mc:Fallback>
        </mc:AlternateContent>
      </w:r>
    </w:p>
    <w:p w14:paraId="7983D069" w14:textId="601C3CCF" w:rsidR="00332AA4" w:rsidRPr="0084268D" w:rsidRDefault="00332AA4" w:rsidP="00332AA4">
      <w:pPr>
        <w:rPr>
          <w:b/>
        </w:rPr>
      </w:pPr>
      <w:r w:rsidRPr="0084268D">
        <w:rPr>
          <w:b/>
        </w:rPr>
        <w:t xml:space="preserve">We require the following information for disclosure in the </w:t>
      </w:r>
      <w:r w:rsidR="00410640">
        <w:rPr>
          <w:b/>
        </w:rPr>
        <w:t>ACFR</w:t>
      </w:r>
      <w:r w:rsidRPr="0084268D">
        <w:rPr>
          <w:b/>
        </w:rPr>
        <w:t xml:space="preserve"> for the investments, investment derivative</w:t>
      </w:r>
      <w:r w:rsidR="00A941AA">
        <w:rPr>
          <w:b/>
        </w:rPr>
        <w:t xml:space="preserve"> instruments</w:t>
      </w:r>
      <w:r w:rsidRPr="0084268D">
        <w:rPr>
          <w:b/>
        </w:rPr>
        <w:t>, and hedging derivative</w:t>
      </w:r>
      <w:r w:rsidR="00A941AA">
        <w:rPr>
          <w:b/>
        </w:rPr>
        <w:t xml:space="preserve"> instruments</w:t>
      </w:r>
      <w:r w:rsidRPr="0084268D">
        <w:rPr>
          <w:b/>
        </w:rPr>
        <w:t xml:space="preserve"> disclosed at fair value in worksheet 755. </w:t>
      </w:r>
    </w:p>
    <w:p w14:paraId="50DF4C59" w14:textId="77777777" w:rsidR="00332AA4" w:rsidRDefault="00332AA4" w:rsidP="00332AA4">
      <w:pPr>
        <w:ind w:left="720"/>
      </w:pPr>
    </w:p>
    <w:p w14:paraId="2180C415" w14:textId="77777777" w:rsidR="00332AA4" w:rsidRPr="009B5289" w:rsidRDefault="00332AA4" w:rsidP="00EE2541">
      <w:pPr>
        <w:numPr>
          <w:ilvl w:val="0"/>
          <w:numId w:val="31"/>
        </w:numPr>
      </w:pPr>
      <w:r>
        <w:t>For recurring and nonrecurring fair value measurements, p</w:t>
      </w:r>
      <w:r w:rsidRPr="009B5289">
        <w:t xml:space="preserve">rovide the </w:t>
      </w:r>
      <w:r>
        <w:t xml:space="preserve">investment type and </w:t>
      </w:r>
      <w:r w:rsidRPr="009B5289">
        <w:t>description of the valuation techniques in the space below</w:t>
      </w:r>
      <w:r>
        <w:t xml:space="preserve"> if </w:t>
      </w:r>
      <w:r w:rsidRPr="00637DE8">
        <w:rPr>
          <w:b/>
        </w:rPr>
        <w:t>“Other”</w:t>
      </w:r>
      <w:r>
        <w:t xml:space="preserve"> was listed on WS 755 in the Valuation Technique column.</w:t>
      </w:r>
    </w:p>
    <w:p w14:paraId="63EF139F" w14:textId="77777777" w:rsidR="00332AA4" w:rsidRDefault="00332AA4" w:rsidP="00332AA4"/>
    <w:p w14:paraId="65D0AB3A" w14:textId="77777777" w:rsidR="00332AA4" w:rsidRDefault="00332AA4" w:rsidP="00332AA4"/>
    <w:p w14:paraId="1145C290" w14:textId="77777777" w:rsidR="00332AA4" w:rsidRDefault="00332AA4" w:rsidP="00332AA4"/>
    <w:p w14:paraId="3C45D6C5" w14:textId="77777777" w:rsidR="00332AA4" w:rsidRDefault="00332AA4" w:rsidP="00332AA4"/>
    <w:p w14:paraId="5E4D0FD8" w14:textId="77777777" w:rsidR="00332AA4" w:rsidRDefault="00332AA4" w:rsidP="00332AA4"/>
    <w:p w14:paraId="4D65A7DC" w14:textId="77777777" w:rsidR="00332AA4" w:rsidRDefault="00332AA4" w:rsidP="00332AA4">
      <w:pPr>
        <w:ind w:left="360"/>
      </w:pPr>
    </w:p>
    <w:p w14:paraId="4FE58D52" w14:textId="77777777" w:rsidR="00332AA4" w:rsidRDefault="00332AA4" w:rsidP="00332AA4">
      <w:pPr>
        <w:ind w:left="360"/>
      </w:pPr>
    </w:p>
    <w:p w14:paraId="346B59EF" w14:textId="77777777" w:rsidR="00332AA4" w:rsidRDefault="00332AA4" w:rsidP="00EE2541">
      <w:pPr>
        <w:numPr>
          <w:ilvl w:val="0"/>
          <w:numId w:val="31"/>
        </w:numPr>
      </w:pPr>
      <w:r>
        <w:t>For recurring and nonrecurring fair value measurements, i</w:t>
      </w:r>
      <w:r w:rsidRPr="009B5289">
        <w:t xml:space="preserve">f there has been a change in valuation technique that has a </w:t>
      </w:r>
      <w:r w:rsidRPr="00F1105E">
        <w:rPr>
          <w:b/>
        </w:rPr>
        <w:t>significant</w:t>
      </w:r>
      <w:r w:rsidRPr="009B5289">
        <w:t xml:space="preserve"> impact on the result, disclose that change and the reason(s) for making it in the space below:</w:t>
      </w:r>
    </w:p>
    <w:p w14:paraId="1565E2D2" w14:textId="77777777" w:rsidR="00332AA4" w:rsidRDefault="00332AA4" w:rsidP="00332AA4"/>
    <w:p w14:paraId="00BB4039" w14:textId="77777777" w:rsidR="00332AA4" w:rsidRDefault="00332AA4" w:rsidP="00332AA4">
      <w:pPr>
        <w:ind w:left="360"/>
      </w:pPr>
      <w:r>
        <w:t>F</w:t>
      </w:r>
      <w:r w:rsidRPr="009B5289">
        <w:t>or example, changing from an expected cash flow technique to a relief from royalty technique or the use of an</w:t>
      </w:r>
      <w:r>
        <w:t xml:space="preserve"> additional valuation technique.</w:t>
      </w:r>
    </w:p>
    <w:p w14:paraId="2A9B8B72" w14:textId="77777777" w:rsidR="00332AA4" w:rsidRDefault="00332AA4" w:rsidP="00332AA4"/>
    <w:p w14:paraId="2C416BDC" w14:textId="77777777" w:rsidR="00332AA4" w:rsidRDefault="00332AA4" w:rsidP="00332AA4"/>
    <w:p w14:paraId="64D394EC" w14:textId="77777777" w:rsidR="00332AA4" w:rsidRDefault="00332AA4" w:rsidP="00332AA4">
      <w:pPr>
        <w:pStyle w:val="ListParagraph"/>
        <w:ind w:left="0"/>
      </w:pPr>
    </w:p>
    <w:p w14:paraId="24051A8F" w14:textId="77777777" w:rsidR="00332AA4" w:rsidRDefault="00332AA4" w:rsidP="00332AA4">
      <w:pPr>
        <w:pStyle w:val="ListParagraph"/>
        <w:ind w:left="0"/>
      </w:pPr>
    </w:p>
    <w:p w14:paraId="72D8A2A2" w14:textId="77777777" w:rsidR="00332AA4" w:rsidRDefault="00332AA4" w:rsidP="00332AA4">
      <w:pPr>
        <w:pStyle w:val="ListParagraph"/>
        <w:ind w:left="0"/>
      </w:pPr>
    </w:p>
    <w:p w14:paraId="7BE41403" w14:textId="77777777" w:rsidR="00332AA4" w:rsidRDefault="00332AA4" w:rsidP="00332AA4"/>
    <w:p w14:paraId="77E0BE55" w14:textId="77777777" w:rsidR="00332AA4" w:rsidRDefault="00332AA4" w:rsidP="00332AA4"/>
    <w:p w14:paraId="03F2BDD7" w14:textId="77777777" w:rsidR="00332AA4" w:rsidRDefault="00332AA4" w:rsidP="00332AA4"/>
    <w:p w14:paraId="1269976E" w14:textId="77777777" w:rsidR="00332AA4" w:rsidRDefault="00332AA4" w:rsidP="00332AA4"/>
    <w:p w14:paraId="77E324E2" w14:textId="77777777" w:rsidR="00332AA4" w:rsidRDefault="00332AA4" w:rsidP="00EE2541">
      <w:pPr>
        <w:numPr>
          <w:ilvl w:val="0"/>
          <w:numId w:val="31"/>
        </w:numPr>
      </w:pPr>
      <w:r w:rsidRPr="009B5289">
        <w:t>For nonrecurring fair value measurements, disclose the reason(s) for the</w:t>
      </w:r>
      <w:r>
        <w:t xml:space="preserve"> measurement in the space below:</w:t>
      </w:r>
    </w:p>
    <w:p w14:paraId="600AEEB5" w14:textId="77777777" w:rsidR="00332AA4" w:rsidRDefault="00332AA4" w:rsidP="00332AA4"/>
    <w:p w14:paraId="1E74724B" w14:textId="77777777" w:rsidR="00332AA4" w:rsidRDefault="00332AA4" w:rsidP="00332AA4">
      <w:pPr>
        <w:ind w:left="360"/>
      </w:pPr>
      <w:r>
        <w:t>Example:</w:t>
      </w:r>
    </w:p>
    <w:p w14:paraId="7451673B" w14:textId="77777777" w:rsidR="00332AA4" w:rsidRDefault="00332AA4" w:rsidP="00332AA4">
      <w:pPr>
        <w:ind w:left="360"/>
      </w:pPr>
      <w:r>
        <w:t xml:space="preserve">_______ has a nonrecurring fair value measurement as of June 30, 20XX, for a closed performing arts hall that will no longer be used by the government and therefore is considered to be impaired. The hall has been written down from $______ to $______ based on an appraisal of the property (Level 3 inputs). </w:t>
      </w:r>
    </w:p>
    <w:p w14:paraId="71F24747" w14:textId="77777777" w:rsidR="00332AA4" w:rsidRDefault="00332AA4" w:rsidP="00332AA4"/>
    <w:p w14:paraId="76A570F1" w14:textId="77777777" w:rsidR="00332AA4" w:rsidRDefault="00332AA4" w:rsidP="00332AA4"/>
    <w:p w14:paraId="43EABB05" w14:textId="77777777" w:rsidR="00332AA4" w:rsidRDefault="00332AA4" w:rsidP="00332AA4"/>
    <w:p w14:paraId="1F159732" w14:textId="77777777" w:rsidR="00332AA4" w:rsidRDefault="00332AA4" w:rsidP="00332AA4">
      <w:r>
        <w:br w:type="page"/>
      </w:r>
    </w:p>
    <w:p w14:paraId="6AF8083B" w14:textId="77777777" w:rsidR="003238E1" w:rsidRDefault="003238E1" w:rsidP="00332AA4">
      <w:pPr>
        <w:rPr>
          <w:rFonts w:ascii="Arial" w:hAnsi="Arial" w:cs="Arial"/>
          <w:b/>
          <w:sz w:val="22"/>
          <w:szCs w:val="22"/>
        </w:rPr>
      </w:pPr>
      <w:bookmarkStart w:id="50" w:name="W760"/>
    </w:p>
    <w:p w14:paraId="1A560D9E" w14:textId="568C99E0" w:rsidR="00332AA4" w:rsidRDefault="00332AA4" w:rsidP="00332AA4">
      <w:pPr>
        <w:rPr>
          <w:rFonts w:ascii="Arial" w:hAnsi="Arial" w:cs="Arial"/>
          <w:b/>
          <w:sz w:val="22"/>
          <w:szCs w:val="22"/>
        </w:rPr>
      </w:pPr>
      <w:r>
        <w:rPr>
          <w:rFonts w:ascii="Arial" w:hAnsi="Arial" w:cs="Arial"/>
          <w:b/>
          <w:sz w:val="22"/>
          <w:szCs w:val="22"/>
        </w:rPr>
        <w:t>Worksheet 760</w:t>
      </w:r>
      <w:r w:rsidRPr="00BF41FC">
        <w:rPr>
          <w:rFonts w:ascii="Arial" w:hAnsi="Arial" w:cs="Arial"/>
          <w:b/>
          <w:sz w:val="22"/>
          <w:szCs w:val="22"/>
        </w:rPr>
        <w:t xml:space="preserve"> </w:t>
      </w:r>
      <w:bookmarkEnd w:id="50"/>
      <w:r w:rsidRPr="00BF41FC">
        <w:rPr>
          <w:rFonts w:ascii="Arial" w:hAnsi="Arial" w:cs="Arial"/>
          <w:b/>
          <w:sz w:val="22"/>
          <w:szCs w:val="22"/>
        </w:rPr>
        <w:t xml:space="preserve">– Investments Held Outside the State Treasurer – </w:t>
      </w:r>
      <w:r>
        <w:rPr>
          <w:rFonts w:ascii="Arial" w:hAnsi="Arial" w:cs="Arial"/>
          <w:b/>
          <w:sz w:val="22"/>
          <w:szCs w:val="22"/>
        </w:rPr>
        <w:t>Investments Measured at NAV</w:t>
      </w:r>
    </w:p>
    <w:p w14:paraId="72551F91" w14:textId="77777777" w:rsidR="00DA18D7" w:rsidRDefault="00DA18D7" w:rsidP="00332AA4">
      <w:pPr>
        <w:rPr>
          <w:rFonts w:ascii="Arial" w:hAnsi="Arial" w:cs="Arial"/>
          <w:b/>
          <w:sz w:val="22"/>
          <w:szCs w:val="22"/>
        </w:rPr>
      </w:pPr>
    </w:p>
    <w:p w14:paraId="46A8EE38" w14:textId="77777777" w:rsidR="00332AA4" w:rsidRPr="00C8154D" w:rsidRDefault="00332AA4" w:rsidP="00332AA4">
      <w:pPr>
        <w:rPr>
          <w:rFonts w:ascii="Arial" w:hAnsi="Arial" w:cs="Arial"/>
          <w:b/>
          <w:sz w:val="22"/>
          <w:szCs w:val="22"/>
        </w:rPr>
      </w:pPr>
      <w:r w:rsidRPr="00B56E8E">
        <w:rPr>
          <w:rFonts w:ascii="Arial" w:hAnsi="Arial" w:cs="Arial"/>
          <w:b/>
          <w:sz w:val="22"/>
          <w:szCs w:val="22"/>
        </w:rPr>
        <w:t>Only Applies to UNC Chapel Hill</w:t>
      </w:r>
      <w:r w:rsidR="00800C3F">
        <w:rPr>
          <w:rFonts w:ascii="Arial" w:hAnsi="Arial"/>
          <w:b/>
        </w:rPr>
        <w:t xml:space="preserve">, </w:t>
      </w:r>
      <w:r w:rsidR="00800C3F" w:rsidRPr="00555219">
        <w:rPr>
          <w:rFonts w:ascii="Arial" w:hAnsi="Arial"/>
          <w:b/>
        </w:rPr>
        <w:t>the State 401(k) plan, and the State Deferred Compensation Plan.</w:t>
      </w:r>
    </w:p>
    <w:p w14:paraId="59C7AD96" w14:textId="77777777" w:rsidR="00332AA4" w:rsidRDefault="00332AA4" w:rsidP="00332A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332AA4" w:rsidRPr="00253852" w14:paraId="3059E6AD" w14:textId="77777777" w:rsidTr="00A53C5A">
        <w:tc>
          <w:tcPr>
            <w:tcW w:w="1818" w:type="dxa"/>
            <w:shd w:val="clear" w:color="auto" w:fill="FFFFFF"/>
          </w:tcPr>
          <w:p w14:paraId="5C5B4C20" w14:textId="77777777" w:rsidR="00332AA4" w:rsidRPr="006869F1" w:rsidRDefault="00332AA4" w:rsidP="00A53C5A">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35845266" w14:textId="77777777" w:rsidR="00332AA4" w:rsidRPr="00253852" w:rsidRDefault="00332AA4" w:rsidP="00A53C5A">
            <w:pPr>
              <w:rPr>
                <w:rFonts w:ascii="Calibri" w:hAnsi="Calibri"/>
                <w:sz w:val="22"/>
              </w:rPr>
            </w:pPr>
          </w:p>
        </w:tc>
      </w:tr>
      <w:tr w:rsidR="00332AA4" w:rsidRPr="006869F1" w14:paraId="7402C33E" w14:textId="77777777" w:rsidTr="00A53C5A">
        <w:tc>
          <w:tcPr>
            <w:tcW w:w="1818" w:type="dxa"/>
            <w:shd w:val="clear" w:color="auto" w:fill="FFFFFF"/>
            <w:vAlign w:val="bottom"/>
          </w:tcPr>
          <w:p w14:paraId="03F3499A" w14:textId="77777777" w:rsidR="00332AA4" w:rsidRPr="006869F1" w:rsidRDefault="00332AA4" w:rsidP="00A53C5A">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75B48C0" w14:textId="77777777" w:rsidR="00332AA4" w:rsidRPr="006869F1" w:rsidRDefault="00332AA4" w:rsidP="00A53C5A">
            <w:pPr>
              <w:rPr>
                <w:rFonts w:ascii="Calibri" w:hAnsi="Calibri"/>
                <w:sz w:val="22"/>
              </w:rPr>
            </w:pPr>
          </w:p>
        </w:tc>
      </w:tr>
      <w:tr w:rsidR="00332AA4" w:rsidRPr="006869F1" w14:paraId="1C53EDCB" w14:textId="77777777" w:rsidTr="00A53C5A">
        <w:tc>
          <w:tcPr>
            <w:tcW w:w="1818" w:type="dxa"/>
            <w:shd w:val="clear" w:color="auto" w:fill="FFFFFF"/>
            <w:vAlign w:val="bottom"/>
          </w:tcPr>
          <w:p w14:paraId="29090508" w14:textId="77777777" w:rsidR="00332AA4" w:rsidRPr="006869F1" w:rsidRDefault="00332AA4" w:rsidP="00A53C5A">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A12BFC6" w14:textId="77777777" w:rsidR="00332AA4" w:rsidRPr="006869F1" w:rsidRDefault="00332AA4" w:rsidP="00A53C5A">
            <w:pPr>
              <w:rPr>
                <w:rFonts w:ascii="Calibri" w:hAnsi="Calibri"/>
                <w:sz w:val="22"/>
              </w:rPr>
            </w:pPr>
          </w:p>
        </w:tc>
      </w:tr>
    </w:tbl>
    <w:p w14:paraId="5AD63692" w14:textId="77777777" w:rsidR="00332AA4" w:rsidRDefault="00332AA4" w:rsidP="00332AA4"/>
    <w:p w14:paraId="66F87739" w14:textId="77777777" w:rsidR="00332AA4" w:rsidRDefault="00857301" w:rsidP="00332AA4">
      <w:r>
        <w:rPr>
          <w:noProof/>
        </w:rPr>
        <mc:AlternateContent>
          <mc:Choice Requires="wps">
            <w:drawing>
              <wp:anchor distT="0" distB="0" distL="114300" distR="114300" simplePos="0" relativeHeight="251658271" behindDoc="0" locked="0" layoutInCell="1" allowOverlap="1" wp14:anchorId="59082ABF" wp14:editId="295CC352">
                <wp:simplePos x="0" y="0"/>
                <wp:positionH relativeFrom="column">
                  <wp:posOffset>-154940</wp:posOffset>
                </wp:positionH>
                <wp:positionV relativeFrom="paragraph">
                  <wp:posOffset>3810</wp:posOffset>
                </wp:positionV>
                <wp:extent cx="6763385" cy="0"/>
                <wp:effectExtent l="18415" t="12700" r="952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5E18B0D">
              <v:line id="Line 175"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31260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WM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"/>
            </w:pict>
          </mc:Fallback>
        </mc:AlternateContent>
      </w:r>
    </w:p>
    <w:p w14:paraId="6502AD08" w14:textId="059E3293" w:rsidR="00332AA4" w:rsidRDefault="00332AA4" w:rsidP="00332AA4">
      <w:r w:rsidRPr="00F663C9">
        <w:t xml:space="preserve">We require the following information for disclosure in the </w:t>
      </w:r>
      <w:r w:rsidR="00410640">
        <w:t>ACFR</w:t>
      </w:r>
      <w:r>
        <w:t xml:space="preserve"> for the investments disclosed in worksheet 760</w:t>
      </w:r>
      <w:r w:rsidRPr="00F663C9">
        <w:t xml:space="preserve">. </w:t>
      </w:r>
    </w:p>
    <w:p w14:paraId="32B4F841" w14:textId="77777777" w:rsidR="00332AA4" w:rsidRDefault="00332AA4" w:rsidP="00332AA4"/>
    <w:p w14:paraId="63A4A21D" w14:textId="77777777" w:rsidR="00332AA4" w:rsidRDefault="00332AA4" w:rsidP="00EE2541">
      <w:pPr>
        <w:numPr>
          <w:ilvl w:val="0"/>
          <w:numId w:val="32"/>
        </w:numPr>
      </w:pPr>
      <w:r>
        <w:t>For each investment type, a description of the significant investment strategies of the investee(s) in that type.</w:t>
      </w:r>
    </w:p>
    <w:p w14:paraId="3DEC1DD5" w14:textId="77777777" w:rsidR="00332AA4" w:rsidRDefault="00332AA4" w:rsidP="00EE2541">
      <w:pPr>
        <w:numPr>
          <w:ilvl w:val="0"/>
          <w:numId w:val="32"/>
        </w:numPr>
      </w:pPr>
      <w:r>
        <w:t>For each investment type that includes investments that can never be redeemed with the investees, but a government receives distributions through the liquidation of the underlying assets of the investees:  the government’s estimate of the period over which the underlying assets are expected to be liquidated by the investees.</w:t>
      </w:r>
    </w:p>
    <w:p w14:paraId="2641526A" w14:textId="77777777" w:rsidR="00332AA4" w:rsidRDefault="00332AA4" w:rsidP="00EE2541">
      <w:pPr>
        <w:numPr>
          <w:ilvl w:val="0"/>
          <w:numId w:val="32"/>
        </w:numPr>
      </w:pPr>
      <w:r>
        <w:t>The circumstances in which an otherwise redeemable investment in the type (or portion thereof) might not be redeemable (for example, investments subject to a redemption restriction, such as a lockup or gate).</w:t>
      </w:r>
    </w:p>
    <w:p w14:paraId="330384C6" w14:textId="77777777" w:rsidR="00332AA4" w:rsidRDefault="00332AA4" w:rsidP="00EE2541">
      <w:pPr>
        <w:numPr>
          <w:ilvl w:val="0"/>
          <w:numId w:val="32"/>
        </w:numPr>
      </w:pPr>
      <w:r>
        <w:t>For those otherw</w:t>
      </w:r>
      <w:r w:rsidR="009369F0">
        <w:t>ise redeemable investments in (3</w:t>
      </w:r>
      <w:r>
        <w:t>) that are restricted from redemption as of the government’s measurement date:  the estimate of when the restriction from redemption might lapse; if an estimate cannot be made, disclose that fact and how long the restriction has been in effect.</w:t>
      </w:r>
    </w:p>
    <w:p w14:paraId="290978B9" w14:textId="77777777" w:rsidR="00332AA4" w:rsidRDefault="00332AA4" w:rsidP="00EE2541">
      <w:pPr>
        <w:numPr>
          <w:ilvl w:val="0"/>
          <w:numId w:val="32"/>
        </w:numPr>
      </w:pPr>
      <w:r>
        <w:t>Any other significant restriction on the ability to sell investments in the type at the measurement date.</w:t>
      </w:r>
    </w:p>
    <w:p w14:paraId="6B690E0C" w14:textId="172E8E16" w:rsidR="00332AA4" w:rsidRDefault="00332AA4" w:rsidP="00EE2541">
      <w:pPr>
        <w:numPr>
          <w:ilvl w:val="0"/>
          <w:numId w:val="32"/>
        </w:numPr>
      </w:pPr>
      <w:r>
        <w:t xml:space="preserve">If a government determines that it is probable that it will sell an investment(s) for an amount different from the NAV per share (or its equivalent), the total fair value of all investments that meet the criteria in </w:t>
      </w:r>
      <w:r w:rsidRPr="003E5B68">
        <w:t xml:space="preserve">GASB </w:t>
      </w:r>
      <w:r w:rsidR="003E5B68" w:rsidRPr="003E5B68">
        <w:t>Codification Section I50.130</w:t>
      </w:r>
      <w:r>
        <w:t xml:space="preserve"> and any remaining actions required to complete the sale. </w:t>
      </w:r>
    </w:p>
    <w:p w14:paraId="384CCF15" w14:textId="4EDD840D" w:rsidR="00332AA4" w:rsidRDefault="00332AA4" w:rsidP="00EE2541">
      <w:pPr>
        <w:numPr>
          <w:ilvl w:val="0"/>
          <w:numId w:val="32"/>
        </w:numPr>
      </w:pPr>
      <w:r>
        <w:t xml:space="preserve">If a group of investments would otherwise meet the criteria in </w:t>
      </w:r>
      <w:r w:rsidR="003E5B68" w:rsidRPr="003E5B68">
        <w:t>GASB Codification Section I50.130</w:t>
      </w:r>
      <w:r w:rsidR="003E5B68">
        <w:t xml:space="preserve"> </w:t>
      </w:r>
      <w:r>
        <w:t xml:space="preserve">but the individual investments to be sold have not been identified (for example, if a government decides to sell 20 percent of its investments in private equity funds but the individual investments to be sold have not been identified), such that the investments continue to qualify for the method of determining fair value </w:t>
      </w:r>
      <w:r w:rsidRPr="00CD1E5E">
        <w:t xml:space="preserve">in </w:t>
      </w:r>
      <w:r w:rsidR="00CD1E5E" w:rsidRPr="00CD1E5E">
        <w:t>GASB Codification Section I50.127</w:t>
      </w:r>
      <w:r>
        <w:t xml:space="preserve">:  the government’s plans to sell and any remaining actions required to complete the sale(s). </w:t>
      </w:r>
    </w:p>
    <w:p w14:paraId="75B121AE" w14:textId="77777777" w:rsidR="00332AA4" w:rsidRDefault="00332AA4" w:rsidP="00332AA4"/>
    <w:p w14:paraId="2766143D" w14:textId="6A3907D1" w:rsidR="00332AA4" w:rsidRDefault="00332AA4" w:rsidP="00332AA4">
      <w:pPr>
        <w:ind w:left="360"/>
      </w:pPr>
      <w:r w:rsidRPr="003E5B68">
        <w:t xml:space="preserve">Refer to GASB </w:t>
      </w:r>
      <w:r w:rsidR="003E5B68" w:rsidRPr="003E5B68">
        <w:t>Codification Section I50.903 Illustr</w:t>
      </w:r>
      <w:r w:rsidRPr="003E5B68">
        <w:t xml:space="preserve">ations, </w:t>
      </w:r>
      <w:r w:rsidR="003E5B68" w:rsidRPr="003E5B68">
        <w:t xml:space="preserve">Fair Value </w:t>
      </w:r>
      <w:r w:rsidRPr="003E5B68">
        <w:t>Disclosures, Example 2, for illustrations of required disclosures.</w:t>
      </w:r>
      <w:r>
        <w:t xml:space="preserve"> </w:t>
      </w:r>
    </w:p>
    <w:p w14:paraId="12231DBD" w14:textId="77777777" w:rsidR="00332AA4" w:rsidRDefault="00332AA4" w:rsidP="00332AA4">
      <w:pPr>
        <w:ind w:left="360"/>
      </w:pPr>
    </w:p>
    <w:p w14:paraId="68388A43" w14:textId="77777777" w:rsidR="00332AA4" w:rsidRDefault="00332AA4" w:rsidP="00332AA4">
      <w:pPr>
        <w:ind w:left="360"/>
        <w:rPr>
          <w:b/>
        </w:rPr>
      </w:pPr>
      <w:r w:rsidRPr="00991CCF">
        <w:rPr>
          <w:b/>
        </w:rPr>
        <w:t>Provide the required disclosures for investments measured at NAV in the space below.</w:t>
      </w:r>
      <w:r w:rsidR="00FA3853">
        <w:rPr>
          <w:b/>
        </w:rPr>
        <w:t xml:space="preserve"> Use additional page below if needed.</w:t>
      </w:r>
    </w:p>
    <w:p w14:paraId="5C1D2BCB" w14:textId="77777777" w:rsidR="00332AA4" w:rsidRDefault="00332AA4" w:rsidP="00332AA4">
      <w:pPr>
        <w:ind w:left="360"/>
        <w:rPr>
          <w:b/>
        </w:rPr>
      </w:pPr>
    </w:p>
    <w:p w14:paraId="6625E376" w14:textId="77777777" w:rsidR="00FA3853" w:rsidRDefault="00332AA4" w:rsidP="00FA3853">
      <w:r>
        <w:br w:type="page"/>
      </w:r>
    </w:p>
    <w:p w14:paraId="5694021A" w14:textId="77777777" w:rsidR="00FA3853" w:rsidRDefault="00FA3853" w:rsidP="00FA3853"/>
    <w:p w14:paraId="0721904B" w14:textId="77777777" w:rsidR="00FA3853" w:rsidRDefault="00FA3853" w:rsidP="00FA3853">
      <w:pPr>
        <w:rPr>
          <w:rFonts w:ascii="Arial" w:hAnsi="Arial" w:cs="Arial"/>
          <w:b/>
          <w:sz w:val="22"/>
          <w:szCs w:val="22"/>
        </w:rPr>
      </w:pPr>
      <w:r>
        <w:rPr>
          <w:rFonts w:ascii="Arial" w:hAnsi="Arial" w:cs="Arial"/>
          <w:b/>
          <w:sz w:val="22"/>
          <w:szCs w:val="22"/>
        </w:rPr>
        <w:t>Worksheet 760</w:t>
      </w:r>
      <w:r w:rsidRPr="00BF41FC">
        <w:rPr>
          <w:rFonts w:ascii="Arial" w:hAnsi="Arial" w:cs="Arial"/>
          <w:b/>
          <w:sz w:val="22"/>
          <w:szCs w:val="22"/>
        </w:rPr>
        <w:t xml:space="preserve"> – Investments Held Outside the State Treasurer – </w:t>
      </w:r>
      <w:r>
        <w:rPr>
          <w:rFonts w:ascii="Arial" w:hAnsi="Arial" w:cs="Arial"/>
          <w:b/>
          <w:sz w:val="22"/>
          <w:szCs w:val="22"/>
        </w:rPr>
        <w:t>Investments Measured at NAV</w:t>
      </w:r>
    </w:p>
    <w:p w14:paraId="2DA92F7D" w14:textId="77777777" w:rsidR="00FA3853" w:rsidRDefault="00FA3853" w:rsidP="00FA3853">
      <w:pPr>
        <w:rPr>
          <w:rFonts w:ascii="Arial" w:hAnsi="Arial" w:cs="Arial"/>
          <w:b/>
          <w:sz w:val="22"/>
          <w:szCs w:val="22"/>
        </w:rPr>
      </w:pPr>
      <w:r>
        <w:rPr>
          <w:rFonts w:ascii="Arial" w:hAnsi="Arial" w:cs="Arial"/>
          <w:b/>
          <w:sz w:val="22"/>
          <w:szCs w:val="22"/>
        </w:rPr>
        <w:t>(Continued)</w:t>
      </w:r>
    </w:p>
    <w:p w14:paraId="4E8FA8A0" w14:textId="77777777" w:rsidR="00FA3853" w:rsidRDefault="00FA3853" w:rsidP="00FA3853">
      <w:pPr>
        <w:rPr>
          <w:rFonts w:ascii="Arial" w:hAnsi="Arial" w:cs="Arial"/>
          <w:b/>
          <w:sz w:val="22"/>
          <w:szCs w:val="22"/>
        </w:rPr>
      </w:pPr>
    </w:p>
    <w:p w14:paraId="7844D046" w14:textId="77777777" w:rsidR="00FA3853" w:rsidRPr="00C8154D" w:rsidRDefault="00FA3853" w:rsidP="00FA3853">
      <w:pPr>
        <w:rPr>
          <w:rFonts w:ascii="Arial" w:hAnsi="Arial" w:cs="Arial"/>
          <w:b/>
          <w:sz w:val="22"/>
          <w:szCs w:val="22"/>
        </w:rPr>
      </w:pPr>
      <w:r w:rsidRPr="00B56E8E">
        <w:rPr>
          <w:rFonts w:ascii="Arial" w:hAnsi="Arial" w:cs="Arial"/>
          <w:b/>
          <w:sz w:val="22"/>
          <w:szCs w:val="22"/>
        </w:rPr>
        <w:t>Only Applies to UNC Chapel Hill</w:t>
      </w:r>
      <w:r>
        <w:rPr>
          <w:rFonts w:ascii="Arial" w:hAnsi="Arial"/>
          <w:b/>
        </w:rPr>
        <w:t xml:space="preserve">, </w:t>
      </w:r>
      <w:r w:rsidRPr="00555219">
        <w:rPr>
          <w:rFonts w:ascii="Arial" w:hAnsi="Arial"/>
          <w:b/>
        </w:rPr>
        <w:t>the State 401(k) plan, and the State Deferred Compensation Plan.</w:t>
      </w:r>
    </w:p>
    <w:p w14:paraId="02F6F895" w14:textId="77777777" w:rsidR="00FA3853" w:rsidRDefault="00FA3853" w:rsidP="00FA38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A3853" w:rsidRPr="00253852" w14:paraId="79F5F191" w14:textId="77777777" w:rsidTr="003955E3">
        <w:tc>
          <w:tcPr>
            <w:tcW w:w="1818" w:type="dxa"/>
            <w:shd w:val="clear" w:color="auto" w:fill="FFFFFF"/>
          </w:tcPr>
          <w:p w14:paraId="57AB1603" w14:textId="77777777" w:rsidR="00FA3853" w:rsidRPr="006869F1" w:rsidRDefault="00FA3853" w:rsidP="003955E3">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59785F89" w14:textId="77777777" w:rsidR="00FA3853" w:rsidRPr="00253852" w:rsidRDefault="00FA3853" w:rsidP="003955E3">
            <w:pPr>
              <w:rPr>
                <w:rFonts w:ascii="Calibri" w:hAnsi="Calibri"/>
                <w:sz w:val="22"/>
              </w:rPr>
            </w:pPr>
          </w:p>
        </w:tc>
      </w:tr>
      <w:tr w:rsidR="00FA3853" w:rsidRPr="006869F1" w14:paraId="49BDA5AC" w14:textId="77777777" w:rsidTr="003955E3">
        <w:tc>
          <w:tcPr>
            <w:tcW w:w="1818" w:type="dxa"/>
            <w:shd w:val="clear" w:color="auto" w:fill="FFFFFF"/>
            <w:vAlign w:val="bottom"/>
          </w:tcPr>
          <w:p w14:paraId="6B414FF8" w14:textId="77777777" w:rsidR="00FA3853" w:rsidRPr="006869F1" w:rsidRDefault="00FA3853" w:rsidP="003955E3">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3A5C685" w14:textId="77777777" w:rsidR="00FA3853" w:rsidRPr="006869F1" w:rsidRDefault="00FA3853" w:rsidP="003955E3">
            <w:pPr>
              <w:rPr>
                <w:rFonts w:ascii="Calibri" w:hAnsi="Calibri"/>
                <w:sz w:val="22"/>
              </w:rPr>
            </w:pPr>
          </w:p>
        </w:tc>
      </w:tr>
      <w:tr w:rsidR="00FA3853" w:rsidRPr="006869F1" w14:paraId="2A941DC6" w14:textId="77777777" w:rsidTr="003955E3">
        <w:tc>
          <w:tcPr>
            <w:tcW w:w="1818" w:type="dxa"/>
            <w:shd w:val="clear" w:color="auto" w:fill="FFFFFF"/>
            <w:vAlign w:val="bottom"/>
          </w:tcPr>
          <w:p w14:paraId="0B898AA9" w14:textId="77777777" w:rsidR="00FA3853" w:rsidRPr="006869F1" w:rsidRDefault="00FA3853" w:rsidP="003955E3">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6991A56" w14:textId="77777777" w:rsidR="00FA3853" w:rsidRPr="006869F1" w:rsidRDefault="00FA3853" w:rsidP="003955E3">
            <w:pPr>
              <w:rPr>
                <w:rFonts w:ascii="Calibri" w:hAnsi="Calibri"/>
                <w:sz w:val="22"/>
              </w:rPr>
            </w:pPr>
          </w:p>
        </w:tc>
      </w:tr>
    </w:tbl>
    <w:p w14:paraId="0F47082E" w14:textId="77777777" w:rsidR="00FA3853" w:rsidRDefault="00FA3853"/>
    <w:p w14:paraId="3311789F" w14:textId="77777777" w:rsidR="00FA3853" w:rsidRDefault="00FA3853"/>
    <w:p w14:paraId="404D302C" w14:textId="77777777" w:rsidR="00FA3853" w:rsidRDefault="00FA3853">
      <w:r>
        <w:br w:type="page"/>
      </w:r>
    </w:p>
    <w:p w14:paraId="6C3DDB9A" w14:textId="77777777" w:rsidR="00E00C47" w:rsidRDefault="00E00C47" w:rsidP="00332AA4"/>
    <w:p w14:paraId="1C1E9810" w14:textId="77777777" w:rsidR="008B6041" w:rsidRDefault="008B6041" w:rsidP="00332AA4"/>
    <w:p w14:paraId="5CBC4DB1" w14:textId="77777777" w:rsidR="00332AA4" w:rsidRDefault="00332AA4" w:rsidP="00332AA4">
      <w:pPr>
        <w:rPr>
          <w:rFonts w:ascii="Arial" w:hAnsi="Arial" w:cs="Arial"/>
          <w:b/>
          <w:sz w:val="22"/>
          <w:szCs w:val="22"/>
        </w:rPr>
      </w:pPr>
      <w:bookmarkStart w:id="51" w:name="W765"/>
      <w:r>
        <w:rPr>
          <w:rFonts w:ascii="Arial" w:hAnsi="Arial" w:cs="Arial"/>
          <w:b/>
          <w:sz w:val="22"/>
          <w:szCs w:val="22"/>
        </w:rPr>
        <w:t>Worksheet 765</w:t>
      </w:r>
      <w:r w:rsidRPr="00BF41FC">
        <w:rPr>
          <w:rFonts w:ascii="Arial" w:hAnsi="Arial" w:cs="Arial"/>
          <w:b/>
          <w:sz w:val="22"/>
          <w:szCs w:val="22"/>
        </w:rPr>
        <w:t xml:space="preserve"> </w:t>
      </w:r>
      <w:bookmarkEnd w:id="51"/>
      <w:r w:rsidRPr="00BF41FC">
        <w:rPr>
          <w:rFonts w:ascii="Arial" w:hAnsi="Arial" w:cs="Arial"/>
          <w:b/>
          <w:sz w:val="22"/>
          <w:szCs w:val="22"/>
        </w:rPr>
        <w:t xml:space="preserve">– Investments Held Outside the State Treasurer – </w:t>
      </w:r>
      <w:r>
        <w:rPr>
          <w:rFonts w:ascii="Arial" w:hAnsi="Arial" w:cs="Arial"/>
          <w:b/>
          <w:sz w:val="22"/>
          <w:szCs w:val="22"/>
        </w:rPr>
        <w:t>External Investment Pools and Pool Participants</w:t>
      </w:r>
    </w:p>
    <w:p w14:paraId="3EFD5BC3" w14:textId="77777777" w:rsidR="00332AA4" w:rsidRDefault="00332AA4" w:rsidP="00332AA4">
      <w:pPr>
        <w:rPr>
          <w:rFonts w:ascii="Arial" w:hAnsi="Arial" w:cs="Arial"/>
          <w:b/>
          <w:sz w:val="22"/>
          <w:szCs w:val="22"/>
        </w:rPr>
      </w:pPr>
    </w:p>
    <w:p w14:paraId="18B6273A" w14:textId="77777777" w:rsidR="00332AA4" w:rsidRPr="00C8154D" w:rsidRDefault="00332AA4" w:rsidP="00332AA4">
      <w:pPr>
        <w:rPr>
          <w:rFonts w:ascii="Arial" w:hAnsi="Arial" w:cs="Arial"/>
          <w:b/>
          <w:sz w:val="22"/>
          <w:szCs w:val="22"/>
        </w:rPr>
      </w:pPr>
      <w:r w:rsidRPr="00B56E8E">
        <w:rPr>
          <w:rFonts w:ascii="Arial" w:hAnsi="Arial" w:cs="Arial"/>
          <w:b/>
          <w:sz w:val="22"/>
          <w:szCs w:val="22"/>
        </w:rPr>
        <w:t xml:space="preserve">Only Applies to </w:t>
      </w:r>
      <w:r>
        <w:rPr>
          <w:rFonts w:ascii="Arial" w:hAnsi="Arial" w:cs="Arial"/>
          <w:b/>
          <w:sz w:val="22"/>
          <w:szCs w:val="22"/>
        </w:rPr>
        <w:t>Department of State Treasurer, De</w:t>
      </w:r>
      <w:r w:rsidR="00247B5B">
        <w:rPr>
          <w:rFonts w:ascii="Arial" w:hAnsi="Arial" w:cs="Arial"/>
          <w:b/>
          <w:sz w:val="22"/>
          <w:szCs w:val="22"/>
        </w:rPr>
        <w:t xml:space="preserve">partment of Transportation, </w:t>
      </w:r>
      <w:r>
        <w:rPr>
          <w:rFonts w:ascii="Arial" w:hAnsi="Arial" w:cs="Arial"/>
          <w:b/>
          <w:sz w:val="22"/>
          <w:szCs w:val="22"/>
        </w:rPr>
        <w:t>the UNC System</w:t>
      </w:r>
      <w:r w:rsidR="00247B5B">
        <w:rPr>
          <w:rFonts w:ascii="Arial" w:hAnsi="Arial" w:cs="Arial"/>
          <w:b/>
          <w:sz w:val="22"/>
          <w:szCs w:val="22"/>
        </w:rPr>
        <w:t>,</w:t>
      </w:r>
      <w:r w:rsidR="00247B5B">
        <w:rPr>
          <w:b/>
          <w:sz w:val="22"/>
          <w:szCs w:val="22"/>
        </w:rPr>
        <w:t xml:space="preserve"> </w:t>
      </w:r>
      <w:r w:rsidR="009369F0" w:rsidRPr="00247B5B">
        <w:rPr>
          <w:rFonts w:ascii="Arial" w:hAnsi="Arial" w:cs="Arial"/>
          <w:b/>
          <w:sz w:val="22"/>
          <w:szCs w:val="22"/>
        </w:rPr>
        <w:t>the State 401(k) plan, and the State Deferred Compensation Plan.</w:t>
      </w:r>
      <w:r w:rsidR="009369F0" w:rsidRPr="00247B5B">
        <w:rPr>
          <w:rFonts w:ascii="Arial" w:hAnsi="Arial" w:cs="Arial"/>
          <w:b/>
          <w:sz w:val="22"/>
          <w:szCs w:val="22"/>
        </w:rPr>
        <w:tab/>
      </w:r>
    </w:p>
    <w:p w14:paraId="1F0B9851" w14:textId="77777777" w:rsidR="00332AA4" w:rsidRPr="00247B5B" w:rsidRDefault="00332AA4" w:rsidP="00332AA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332AA4" w:rsidRPr="00253852" w14:paraId="5BD1110F" w14:textId="77777777" w:rsidTr="00A53C5A">
        <w:tc>
          <w:tcPr>
            <w:tcW w:w="1818" w:type="dxa"/>
            <w:shd w:val="clear" w:color="auto" w:fill="FFFFFF"/>
          </w:tcPr>
          <w:p w14:paraId="1ADF1067" w14:textId="77777777" w:rsidR="00332AA4" w:rsidRPr="006869F1" w:rsidRDefault="00332AA4" w:rsidP="00A53C5A">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A850300" w14:textId="77777777" w:rsidR="00332AA4" w:rsidRPr="00253852" w:rsidRDefault="00332AA4" w:rsidP="00A53C5A">
            <w:pPr>
              <w:rPr>
                <w:rFonts w:ascii="Calibri" w:hAnsi="Calibri"/>
                <w:sz w:val="22"/>
              </w:rPr>
            </w:pPr>
          </w:p>
        </w:tc>
      </w:tr>
      <w:tr w:rsidR="00332AA4" w:rsidRPr="006869F1" w14:paraId="6B1408E1" w14:textId="77777777" w:rsidTr="00A53C5A">
        <w:tc>
          <w:tcPr>
            <w:tcW w:w="1818" w:type="dxa"/>
            <w:shd w:val="clear" w:color="auto" w:fill="FFFFFF"/>
            <w:vAlign w:val="bottom"/>
          </w:tcPr>
          <w:p w14:paraId="7E88423D" w14:textId="77777777" w:rsidR="00332AA4" w:rsidRPr="006869F1" w:rsidRDefault="00332AA4" w:rsidP="00A53C5A">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C621D8A" w14:textId="77777777" w:rsidR="00332AA4" w:rsidRPr="006869F1" w:rsidRDefault="00332AA4" w:rsidP="00A53C5A">
            <w:pPr>
              <w:rPr>
                <w:rFonts w:ascii="Calibri" w:hAnsi="Calibri"/>
                <w:sz w:val="22"/>
              </w:rPr>
            </w:pPr>
          </w:p>
        </w:tc>
      </w:tr>
      <w:tr w:rsidR="00332AA4" w:rsidRPr="006869F1" w14:paraId="5FE30261" w14:textId="77777777" w:rsidTr="00A53C5A">
        <w:tc>
          <w:tcPr>
            <w:tcW w:w="1818" w:type="dxa"/>
            <w:shd w:val="clear" w:color="auto" w:fill="FFFFFF"/>
            <w:vAlign w:val="bottom"/>
          </w:tcPr>
          <w:p w14:paraId="7AA58018" w14:textId="77777777" w:rsidR="00332AA4" w:rsidRPr="006869F1" w:rsidRDefault="00332AA4" w:rsidP="00A53C5A">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A300956" w14:textId="77777777" w:rsidR="00332AA4" w:rsidRPr="006869F1" w:rsidRDefault="00332AA4" w:rsidP="00A53C5A">
            <w:pPr>
              <w:rPr>
                <w:rFonts w:ascii="Calibri" w:hAnsi="Calibri"/>
                <w:sz w:val="22"/>
              </w:rPr>
            </w:pPr>
          </w:p>
        </w:tc>
      </w:tr>
    </w:tbl>
    <w:p w14:paraId="22DF30C9" w14:textId="77777777" w:rsidR="00332AA4" w:rsidRDefault="00332AA4" w:rsidP="00332AA4"/>
    <w:p w14:paraId="675F57EC" w14:textId="77777777" w:rsidR="00332AA4" w:rsidRDefault="00857301" w:rsidP="00332AA4">
      <w:r>
        <w:rPr>
          <w:noProof/>
        </w:rPr>
        <mc:AlternateContent>
          <mc:Choice Requires="wps">
            <w:drawing>
              <wp:anchor distT="0" distB="0" distL="114300" distR="114300" simplePos="0" relativeHeight="251658272" behindDoc="0" locked="0" layoutInCell="1" allowOverlap="1" wp14:anchorId="66BDE3C6" wp14:editId="1DD80B9B">
                <wp:simplePos x="0" y="0"/>
                <wp:positionH relativeFrom="column">
                  <wp:posOffset>-154940</wp:posOffset>
                </wp:positionH>
                <wp:positionV relativeFrom="paragraph">
                  <wp:posOffset>3810</wp:posOffset>
                </wp:positionV>
                <wp:extent cx="6763385" cy="0"/>
                <wp:effectExtent l="1841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4E73943">
              <v:line id="Line 17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5B2F5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zc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"/>
            </w:pict>
          </mc:Fallback>
        </mc:AlternateContent>
      </w:r>
    </w:p>
    <w:p w14:paraId="4FBCEED2" w14:textId="77777777" w:rsidR="00332AA4" w:rsidRDefault="00332AA4" w:rsidP="00332AA4">
      <w:pPr>
        <w:jc w:val="both"/>
        <w:rPr>
          <w:rFonts w:ascii="Arial" w:hAnsi="Arial" w:cs="Arial"/>
          <w:b/>
          <w:sz w:val="22"/>
          <w:szCs w:val="22"/>
          <w:u w:val="single"/>
        </w:rPr>
      </w:pPr>
      <w:r>
        <w:rPr>
          <w:rFonts w:ascii="Arial" w:hAnsi="Arial" w:cs="Arial"/>
          <w:sz w:val="22"/>
          <w:szCs w:val="22"/>
        </w:rPr>
        <w:t>The disclosures below are in addition to disclosures required by existing GASB statements 3</w:t>
      </w:r>
      <w:r w:rsidR="0015446E">
        <w:rPr>
          <w:rFonts w:ascii="Arial" w:hAnsi="Arial" w:cs="Arial"/>
          <w:sz w:val="22"/>
          <w:szCs w:val="22"/>
        </w:rPr>
        <w:t>, 31</w:t>
      </w:r>
      <w:r>
        <w:rPr>
          <w:rFonts w:ascii="Arial" w:hAnsi="Arial" w:cs="Arial"/>
          <w:sz w:val="22"/>
          <w:szCs w:val="22"/>
        </w:rPr>
        <w:t>, 40, and 72, as amended.</w:t>
      </w:r>
    </w:p>
    <w:p w14:paraId="1E22D252" w14:textId="77777777" w:rsidR="00332AA4" w:rsidRDefault="00332AA4" w:rsidP="00332AA4">
      <w:pPr>
        <w:ind w:left="360"/>
        <w:jc w:val="both"/>
        <w:rPr>
          <w:rFonts w:ascii="Arial" w:hAnsi="Arial" w:cs="Arial"/>
          <w:b/>
          <w:sz w:val="22"/>
          <w:szCs w:val="22"/>
          <w:u w:val="single"/>
        </w:rPr>
      </w:pPr>
    </w:p>
    <w:p w14:paraId="38EB5A13" w14:textId="77777777" w:rsidR="00332AA4" w:rsidRPr="00377297" w:rsidRDefault="00332AA4" w:rsidP="00EE2541">
      <w:pPr>
        <w:numPr>
          <w:ilvl w:val="0"/>
          <w:numId w:val="34"/>
        </w:numPr>
        <w:jc w:val="both"/>
        <w:rPr>
          <w:rFonts w:ascii="Arial" w:hAnsi="Arial" w:cs="Arial"/>
          <w:b/>
          <w:sz w:val="22"/>
          <w:szCs w:val="22"/>
          <w:u w:val="single"/>
        </w:rPr>
      </w:pPr>
      <w:r w:rsidRPr="00377297">
        <w:rPr>
          <w:rFonts w:ascii="Arial" w:hAnsi="Arial" w:cs="Arial"/>
          <w:b/>
          <w:sz w:val="22"/>
          <w:szCs w:val="22"/>
          <w:u w:val="single"/>
        </w:rPr>
        <w:t>Entities that Operate Qualifying External Investment Pools</w:t>
      </w:r>
    </w:p>
    <w:p w14:paraId="37EB4CEA" w14:textId="77777777" w:rsidR="00332AA4" w:rsidRDefault="00332AA4" w:rsidP="00332AA4">
      <w:pPr>
        <w:ind w:left="720"/>
        <w:jc w:val="both"/>
        <w:rPr>
          <w:rFonts w:ascii="Arial" w:hAnsi="Arial" w:cs="Arial"/>
          <w:sz w:val="22"/>
          <w:szCs w:val="22"/>
        </w:rPr>
      </w:pPr>
    </w:p>
    <w:p w14:paraId="58F287D2" w14:textId="77777777" w:rsidR="00332AA4" w:rsidRDefault="00332AA4" w:rsidP="00332AA4">
      <w:pPr>
        <w:jc w:val="both"/>
        <w:rPr>
          <w:rFonts w:ascii="Arial" w:hAnsi="Arial" w:cs="Arial"/>
          <w:sz w:val="22"/>
          <w:szCs w:val="22"/>
        </w:rPr>
      </w:pPr>
      <w:r>
        <w:rPr>
          <w:rFonts w:ascii="Arial" w:hAnsi="Arial" w:cs="Arial"/>
          <w:sz w:val="22"/>
          <w:szCs w:val="22"/>
        </w:rPr>
        <w:t>A qualifying external investment pool that measures for financial reporting purposes all of its investments at amortized cost should disclose the following:</w:t>
      </w:r>
    </w:p>
    <w:p w14:paraId="6B5162D2" w14:textId="77777777" w:rsidR="00332AA4" w:rsidRDefault="00332AA4" w:rsidP="00332AA4">
      <w:pPr>
        <w:jc w:val="both"/>
        <w:rPr>
          <w:rFonts w:ascii="Arial" w:hAnsi="Arial" w:cs="Arial"/>
          <w:sz w:val="22"/>
          <w:szCs w:val="22"/>
        </w:rPr>
      </w:pPr>
    </w:p>
    <w:p w14:paraId="2C4902D5" w14:textId="5878E7AA" w:rsidR="00332AA4" w:rsidRPr="003C6655" w:rsidRDefault="00332AA4" w:rsidP="00EE2541">
      <w:pPr>
        <w:numPr>
          <w:ilvl w:val="0"/>
          <w:numId w:val="33"/>
        </w:numPr>
        <w:jc w:val="both"/>
        <w:rPr>
          <w:rFonts w:ascii="Arial" w:hAnsi="Arial" w:cs="Arial"/>
          <w:sz w:val="22"/>
          <w:szCs w:val="22"/>
        </w:rPr>
      </w:pPr>
      <w:r>
        <w:rPr>
          <w:rFonts w:ascii="Arial" w:hAnsi="Arial" w:cs="Arial"/>
          <w:sz w:val="22"/>
          <w:szCs w:val="22"/>
        </w:rPr>
        <w:t xml:space="preserve">The disclosures required for fair value measurements in </w:t>
      </w:r>
      <w:r w:rsidRPr="003C6655">
        <w:rPr>
          <w:rFonts w:ascii="Arial" w:hAnsi="Arial" w:cs="Arial"/>
          <w:sz w:val="22"/>
          <w:szCs w:val="22"/>
        </w:rPr>
        <w:t xml:space="preserve">GASB </w:t>
      </w:r>
      <w:r w:rsidR="003C6655" w:rsidRPr="003C6655">
        <w:rPr>
          <w:rFonts w:ascii="Arial" w:hAnsi="Arial" w:cs="Arial"/>
          <w:sz w:val="22"/>
          <w:szCs w:val="22"/>
        </w:rPr>
        <w:t>Codification Section I50.140 -.143</w:t>
      </w:r>
      <w:r w:rsidR="003C6655" w:rsidRPr="17184312">
        <w:rPr>
          <w:rFonts w:ascii="Arial" w:hAnsi="Arial" w:cs="Arial"/>
          <w:sz w:val="22"/>
          <w:szCs w:val="22"/>
        </w:rPr>
        <w:t xml:space="preserve"> </w:t>
      </w:r>
      <w:r w:rsidRPr="003C6655">
        <w:rPr>
          <w:rFonts w:ascii="Arial" w:hAnsi="Arial" w:cs="Arial"/>
          <w:sz w:val="22"/>
          <w:szCs w:val="22"/>
        </w:rPr>
        <w:t xml:space="preserve">as they relate to the disclosures of the fair value of investments </w:t>
      </w:r>
      <w:r w:rsidR="00C966CE">
        <w:rPr>
          <w:rFonts w:ascii="Arial" w:hAnsi="Arial" w:cs="Arial"/>
          <w:sz w:val="22"/>
          <w:szCs w:val="22"/>
        </w:rPr>
        <w:t>required by GASB Codification Section In5.103f</w:t>
      </w:r>
      <w:r w:rsidRPr="00C966CE">
        <w:rPr>
          <w:rFonts w:ascii="Arial" w:hAnsi="Arial" w:cs="Arial"/>
          <w:sz w:val="22"/>
          <w:szCs w:val="22"/>
        </w:rPr>
        <w:t xml:space="preserve">. </w:t>
      </w:r>
      <w:r w:rsidRPr="003C6655">
        <w:rPr>
          <w:rFonts w:ascii="Arial" w:hAnsi="Arial" w:cs="Arial"/>
          <w:sz w:val="22"/>
          <w:szCs w:val="22"/>
        </w:rPr>
        <w:t xml:space="preserve">Note:  the Codification is available at GARS online, which is obtained from GASB’s website </w:t>
      </w:r>
      <w:hyperlink r:id="rId22">
        <w:r w:rsidRPr="17184312">
          <w:rPr>
            <w:rStyle w:val="Hyperlink"/>
            <w:rFonts w:ascii="Arial" w:hAnsi="Arial" w:cs="Arial"/>
            <w:sz w:val="22"/>
            <w:szCs w:val="22"/>
          </w:rPr>
          <w:t>www.gasb.org</w:t>
        </w:r>
        <w:r w:rsidR="3E014B5E" w:rsidRPr="17184312">
          <w:rPr>
            <w:rStyle w:val="Hyperlink"/>
            <w:rFonts w:ascii="Arial" w:hAnsi="Arial" w:cs="Arial"/>
            <w:sz w:val="22"/>
            <w:szCs w:val="22"/>
          </w:rPr>
          <w:t>.</w:t>
        </w:r>
      </w:hyperlink>
    </w:p>
    <w:p w14:paraId="07FE78A1" w14:textId="77777777" w:rsidR="00332AA4" w:rsidRDefault="00332AA4" w:rsidP="00EE2541">
      <w:pPr>
        <w:numPr>
          <w:ilvl w:val="0"/>
          <w:numId w:val="33"/>
        </w:numPr>
        <w:jc w:val="both"/>
        <w:rPr>
          <w:rFonts w:ascii="Arial" w:hAnsi="Arial" w:cs="Arial"/>
          <w:sz w:val="22"/>
          <w:szCs w:val="22"/>
        </w:rPr>
      </w:pPr>
      <w:r>
        <w:rPr>
          <w:rFonts w:ascii="Arial" w:hAnsi="Arial" w:cs="Arial"/>
          <w:sz w:val="22"/>
          <w:szCs w:val="22"/>
        </w:rPr>
        <w:t>The presence of any limitations or restrictions on participant withdrawals (such as redemption notice periods, maximum transaction amounts, and the qualifying external investment pool’s authority to impose liquidity fees or redemption gates).</w:t>
      </w:r>
    </w:p>
    <w:p w14:paraId="48666465" w14:textId="77777777" w:rsidR="00332AA4" w:rsidRDefault="00332AA4" w:rsidP="00332AA4">
      <w:pPr>
        <w:jc w:val="both"/>
        <w:rPr>
          <w:rFonts w:ascii="Arial" w:hAnsi="Arial" w:cs="Arial"/>
          <w:sz w:val="22"/>
          <w:szCs w:val="22"/>
        </w:rPr>
      </w:pPr>
    </w:p>
    <w:p w14:paraId="1B266177" w14:textId="77777777" w:rsidR="00332AA4" w:rsidRPr="00377297" w:rsidRDefault="00332AA4" w:rsidP="00EE2541">
      <w:pPr>
        <w:numPr>
          <w:ilvl w:val="0"/>
          <w:numId w:val="34"/>
        </w:numPr>
        <w:jc w:val="both"/>
        <w:rPr>
          <w:rFonts w:ascii="Arial" w:hAnsi="Arial" w:cs="Arial"/>
          <w:b/>
          <w:sz w:val="22"/>
          <w:szCs w:val="22"/>
          <w:u w:val="single"/>
        </w:rPr>
      </w:pPr>
      <w:r w:rsidRPr="00377297">
        <w:rPr>
          <w:rFonts w:ascii="Arial" w:hAnsi="Arial" w:cs="Arial"/>
          <w:b/>
          <w:sz w:val="22"/>
          <w:szCs w:val="22"/>
          <w:u w:val="single"/>
        </w:rPr>
        <w:t xml:space="preserve"> Entities that Participate in Qualifying External Investment Pools</w:t>
      </w:r>
    </w:p>
    <w:p w14:paraId="2A75E5DA" w14:textId="77777777" w:rsidR="00332AA4" w:rsidRDefault="00332AA4" w:rsidP="00332AA4">
      <w:pPr>
        <w:jc w:val="both"/>
        <w:rPr>
          <w:rFonts w:ascii="Arial" w:hAnsi="Arial" w:cs="Arial"/>
          <w:sz w:val="22"/>
          <w:szCs w:val="22"/>
        </w:rPr>
      </w:pPr>
    </w:p>
    <w:p w14:paraId="07FFAAF3" w14:textId="77777777" w:rsidR="00332AA4" w:rsidRDefault="00332AA4" w:rsidP="00332AA4">
      <w:pPr>
        <w:jc w:val="both"/>
        <w:rPr>
          <w:rFonts w:ascii="Arial" w:hAnsi="Arial" w:cs="Arial"/>
          <w:sz w:val="22"/>
          <w:szCs w:val="22"/>
        </w:rPr>
      </w:pPr>
      <w:r>
        <w:rPr>
          <w:rFonts w:ascii="Arial" w:hAnsi="Arial" w:cs="Arial"/>
          <w:sz w:val="22"/>
          <w:szCs w:val="22"/>
        </w:rPr>
        <w:t>Participants in a qualifying external investment pool that measures for financial reporting purposes all of its investments at amortized cost should disclose the presence of any limitations or restrictions on withdrawals (such as redemption notice periods, maximum transaction amounts, and the qualifying external investment pool’s authority to impose liquidity fees or redemption gates).</w:t>
      </w:r>
    </w:p>
    <w:p w14:paraId="764DDC14" w14:textId="77777777" w:rsidR="00332AA4" w:rsidRDefault="00332AA4" w:rsidP="00332AA4">
      <w:pPr>
        <w:jc w:val="both"/>
        <w:rPr>
          <w:rFonts w:ascii="Arial" w:hAnsi="Arial" w:cs="Arial"/>
          <w:sz w:val="22"/>
          <w:szCs w:val="22"/>
        </w:rPr>
      </w:pPr>
    </w:p>
    <w:p w14:paraId="2400E720" w14:textId="77777777" w:rsidR="00332AA4" w:rsidRDefault="00332AA4" w:rsidP="00332AA4">
      <w:pPr>
        <w:jc w:val="both"/>
        <w:rPr>
          <w:rFonts w:ascii="Arial" w:hAnsi="Arial" w:cs="Arial"/>
          <w:sz w:val="22"/>
          <w:szCs w:val="22"/>
        </w:rPr>
      </w:pPr>
    </w:p>
    <w:p w14:paraId="51AF73D7" w14:textId="77777777" w:rsidR="00332AA4" w:rsidRDefault="00332AA4" w:rsidP="00332AA4">
      <w:pPr>
        <w:jc w:val="both"/>
        <w:rPr>
          <w:rFonts w:ascii="Arial" w:hAnsi="Arial" w:cs="Arial"/>
          <w:sz w:val="22"/>
          <w:szCs w:val="22"/>
        </w:rPr>
      </w:pPr>
    </w:p>
    <w:p w14:paraId="52FBE84E" w14:textId="77777777" w:rsidR="00332AA4" w:rsidRPr="00457E52" w:rsidRDefault="00332AA4" w:rsidP="00332AA4"/>
    <w:p w14:paraId="250BD313" w14:textId="77777777" w:rsidR="00870F5B" w:rsidRDefault="00870F5B" w:rsidP="00870F5B"/>
    <w:sectPr w:rsidR="00870F5B" w:rsidSect="008C6DB2">
      <w:type w:val="continuous"/>
      <w:pgSz w:w="12240" w:h="15840"/>
      <w:pgMar w:top="36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14694" w14:textId="77777777" w:rsidR="008C6DB2" w:rsidRDefault="008C6DB2">
      <w:r>
        <w:separator/>
      </w:r>
    </w:p>
  </w:endnote>
  <w:endnote w:type="continuationSeparator" w:id="0">
    <w:p w14:paraId="46495F75" w14:textId="77777777" w:rsidR="008C6DB2" w:rsidRDefault="008C6DB2">
      <w:r>
        <w:continuationSeparator/>
      </w:r>
    </w:p>
  </w:endnote>
  <w:endnote w:type="continuationNotice" w:id="1">
    <w:p w14:paraId="3470E701" w14:textId="77777777" w:rsidR="008C6DB2" w:rsidRDefault="008C6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17FB1" w14:textId="77777777" w:rsidR="00801F5F" w:rsidRDefault="00801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E8A45" w14:textId="77777777" w:rsidR="00801F5F" w:rsidRDefault="00801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BE703" w14:textId="77777777" w:rsidR="00801F5F" w:rsidRDefault="00801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AEE7D" w14:textId="77777777" w:rsidR="008C6DB2" w:rsidRDefault="008C6DB2">
      <w:r>
        <w:separator/>
      </w:r>
    </w:p>
  </w:footnote>
  <w:footnote w:type="continuationSeparator" w:id="0">
    <w:p w14:paraId="577C9DB8" w14:textId="77777777" w:rsidR="008C6DB2" w:rsidRDefault="008C6DB2">
      <w:r>
        <w:continuationSeparator/>
      </w:r>
    </w:p>
  </w:footnote>
  <w:footnote w:type="continuationNotice" w:id="1">
    <w:p w14:paraId="5086DF3D" w14:textId="77777777" w:rsidR="008C6DB2" w:rsidRDefault="008C6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2604D" w14:textId="77777777" w:rsidR="00801F5F" w:rsidRDefault="00801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F4F0E" w14:textId="77777777" w:rsidR="00801F5F" w:rsidRPr="00976882" w:rsidRDefault="00801F5F" w:rsidP="00976882">
    <w:pPr>
      <w:pStyle w:val="Header"/>
      <w:jc w:val="center"/>
      <w:rPr>
        <w:rFonts w:ascii="Arial" w:hAnsi="Arial" w:cs="Arial"/>
        <w:b/>
      </w:rPr>
    </w:pPr>
    <w:r w:rsidRPr="00976882">
      <w:rPr>
        <w:rFonts w:ascii="Arial" w:hAnsi="Arial" w:cs="Arial"/>
        <w:b/>
      </w:rPr>
      <w:t>Office of the State Controller</w:t>
    </w:r>
  </w:p>
  <w:p w14:paraId="4DD896F0" w14:textId="5F3F6425" w:rsidR="00801F5F" w:rsidRPr="00976882" w:rsidRDefault="00801F5F" w:rsidP="006D5A45">
    <w:pPr>
      <w:pStyle w:val="Header"/>
      <w:jc w:val="center"/>
      <w:rPr>
        <w:rFonts w:ascii="Arial" w:hAnsi="Arial" w:cs="Arial"/>
        <w:b/>
      </w:rPr>
    </w:pPr>
    <w:r>
      <w:rPr>
        <w:rFonts w:ascii="Arial" w:hAnsi="Arial" w:cs="Arial"/>
        <w:b/>
      </w:rPr>
      <w:t>202</w:t>
    </w:r>
    <w:r w:rsidR="00F76D27">
      <w:rPr>
        <w:rFonts w:ascii="Arial" w:hAnsi="Arial" w:cs="Arial"/>
        <w:b/>
      </w:rPr>
      <w:t>4</w:t>
    </w:r>
    <w:r w:rsidRPr="00976882">
      <w:rPr>
        <w:rFonts w:ascii="Arial" w:hAnsi="Arial" w:cs="Arial"/>
        <w:b/>
      </w:rPr>
      <w:t xml:space="preserve"> </w:t>
    </w:r>
    <w:r w:rsidR="006D5A45">
      <w:rPr>
        <w:rFonts w:ascii="Arial" w:hAnsi="Arial" w:cs="Arial"/>
        <w:b/>
      </w:rPr>
      <w:t>Annual Comprehensive</w:t>
    </w:r>
    <w:r w:rsidR="00812176">
      <w:rPr>
        <w:rFonts w:ascii="Arial" w:hAnsi="Arial" w:cs="Arial"/>
        <w:b/>
      </w:rPr>
      <w:t xml:space="preserve"> Financial Report</w:t>
    </w:r>
    <w:r w:rsidRPr="00976882">
      <w:rPr>
        <w:rFonts w:ascii="Arial" w:hAnsi="Arial" w:cs="Arial"/>
        <w:b/>
      </w:rPr>
      <w:t xml:space="preserve"> </w:t>
    </w:r>
    <w:r>
      <w:rPr>
        <w:rFonts w:ascii="Arial" w:hAnsi="Arial" w:cs="Arial"/>
        <w:b/>
      </w:rPr>
      <w:t>Package Narratives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94C7B" w14:textId="77777777" w:rsidR="00801F5F" w:rsidRDefault="00801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E6815"/>
    <w:multiLevelType w:val="hybridMultilevel"/>
    <w:tmpl w:val="F5E87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79F"/>
    <w:multiLevelType w:val="hybridMultilevel"/>
    <w:tmpl w:val="65F8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04D34"/>
    <w:multiLevelType w:val="hybridMultilevel"/>
    <w:tmpl w:val="B6D22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204ED"/>
    <w:multiLevelType w:val="hybridMultilevel"/>
    <w:tmpl w:val="88F825D0"/>
    <w:lvl w:ilvl="0" w:tplc="1E0AD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3324E"/>
    <w:multiLevelType w:val="hybridMultilevel"/>
    <w:tmpl w:val="C3ECB1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A09B6"/>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25CE1"/>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250BF"/>
    <w:multiLevelType w:val="hybridMultilevel"/>
    <w:tmpl w:val="D262B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B4752"/>
    <w:multiLevelType w:val="hybridMultilevel"/>
    <w:tmpl w:val="B6D22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4442C"/>
    <w:multiLevelType w:val="hybridMultilevel"/>
    <w:tmpl w:val="2488FD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584B3F"/>
    <w:multiLevelType w:val="hybridMultilevel"/>
    <w:tmpl w:val="F3B2A7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26533"/>
    <w:multiLevelType w:val="hybridMultilevel"/>
    <w:tmpl w:val="8B2A4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617A16"/>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F6F7C"/>
    <w:multiLevelType w:val="hybridMultilevel"/>
    <w:tmpl w:val="305A6B84"/>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84A9A"/>
    <w:multiLevelType w:val="hybridMultilevel"/>
    <w:tmpl w:val="721C29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DD2B38"/>
    <w:multiLevelType w:val="hybridMultilevel"/>
    <w:tmpl w:val="5900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1797E"/>
    <w:multiLevelType w:val="hybridMultilevel"/>
    <w:tmpl w:val="942E3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5392F"/>
    <w:multiLevelType w:val="hybridMultilevel"/>
    <w:tmpl w:val="FF760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975AA"/>
    <w:multiLevelType w:val="hybridMultilevel"/>
    <w:tmpl w:val="A5343B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E16CB"/>
    <w:multiLevelType w:val="hybridMultilevel"/>
    <w:tmpl w:val="2DC408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8D593E"/>
    <w:multiLevelType w:val="hybridMultilevel"/>
    <w:tmpl w:val="DD82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AB7C39"/>
    <w:multiLevelType w:val="hybridMultilevel"/>
    <w:tmpl w:val="1B70FB54"/>
    <w:lvl w:ilvl="0" w:tplc="D9981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7832B1"/>
    <w:multiLevelType w:val="hybridMultilevel"/>
    <w:tmpl w:val="4AD42172"/>
    <w:lvl w:ilvl="0" w:tplc="A92470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9B7393"/>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EA3311"/>
    <w:multiLevelType w:val="hybridMultilevel"/>
    <w:tmpl w:val="C67AC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C411DE"/>
    <w:multiLevelType w:val="hybridMultilevel"/>
    <w:tmpl w:val="72A8250A"/>
    <w:lvl w:ilvl="0" w:tplc="D2F6D5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DA5FA1"/>
    <w:multiLevelType w:val="hybridMultilevel"/>
    <w:tmpl w:val="4DC4C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E87090"/>
    <w:multiLevelType w:val="hybridMultilevel"/>
    <w:tmpl w:val="3604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BD095C"/>
    <w:multiLevelType w:val="hybridMultilevel"/>
    <w:tmpl w:val="9DE84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18410C"/>
    <w:multiLevelType w:val="hybridMultilevel"/>
    <w:tmpl w:val="4ACE0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250B2F"/>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F1BC2"/>
    <w:multiLevelType w:val="hybridMultilevel"/>
    <w:tmpl w:val="32EC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DD44D9"/>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54783"/>
    <w:multiLevelType w:val="hybridMultilevel"/>
    <w:tmpl w:val="40545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A522FD"/>
    <w:multiLevelType w:val="hybridMultilevel"/>
    <w:tmpl w:val="B6D22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4500A0"/>
    <w:multiLevelType w:val="hybridMultilevel"/>
    <w:tmpl w:val="50B0ECC2"/>
    <w:lvl w:ilvl="0" w:tplc="C756C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A16927"/>
    <w:multiLevelType w:val="hybridMultilevel"/>
    <w:tmpl w:val="84288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E72CB"/>
    <w:multiLevelType w:val="hybridMultilevel"/>
    <w:tmpl w:val="248ECF64"/>
    <w:lvl w:ilvl="0" w:tplc="3C1C4A1A">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0C3F60"/>
    <w:multiLevelType w:val="hybridMultilevel"/>
    <w:tmpl w:val="23BAFC7E"/>
    <w:lvl w:ilvl="0" w:tplc="A552D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1E6FA7"/>
    <w:multiLevelType w:val="hybridMultilevel"/>
    <w:tmpl w:val="7D5254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83F2B96"/>
    <w:multiLevelType w:val="hybridMultilevel"/>
    <w:tmpl w:val="B95A2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8A286B"/>
    <w:multiLevelType w:val="hybridMultilevel"/>
    <w:tmpl w:val="79BC8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074A05"/>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212DAD"/>
    <w:multiLevelType w:val="hybridMultilevel"/>
    <w:tmpl w:val="A8A6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8054AD"/>
    <w:multiLevelType w:val="hybridMultilevel"/>
    <w:tmpl w:val="759AFA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8B407A7"/>
    <w:multiLevelType w:val="hybridMultilevel"/>
    <w:tmpl w:val="A9CA40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BFE30D4"/>
    <w:multiLevelType w:val="hybridMultilevel"/>
    <w:tmpl w:val="684EEB48"/>
    <w:lvl w:ilvl="0" w:tplc="18EC8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692231"/>
    <w:multiLevelType w:val="hybridMultilevel"/>
    <w:tmpl w:val="3AF8BC2E"/>
    <w:lvl w:ilvl="0" w:tplc="96244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D478AA"/>
    <w:multiLevelType w:val="hybridMultilevel"/>
    <w:tmpl w:val="C3D078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6D3826"/>
    <w:multiLevelType w:val="hybridMultilevel"/>
    <w:tmpl w:val="E20CACE0"/>
    <w:lvl w:ilvl="0" w:tplc="26AAA69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B913EC0"/>
    <w:multiLevelType w:val="hybridMultilevel"/>
    <w:tmpl w:val="042EB30C"/>
    <w:lvl w:ilvl="0" w:tplc="3F946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25114D"/>
    <w:multiLevelType w:val="hybridMultilevel"/>
    <w:tmpl w:val="305A6B8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F2C7FC0"/>
    <w:multiLevelType w:val="hybridMultilevel"/>
    <w:tmpl w:val="43D47AA0"/>
    <w:lvl w:ilvl="0" w:tplc="EFAA11F4">
      <w:start w:val="1"/>
      <w:numFmt w:val="lowerLetter"/>
      <w:lvlText w:val="%1."/>
      <w:lvlJc w:val="left"/>
      <w:pPr>
        <w:ind w:left="630" w:hanging="360"/>
      </w:pPr>
      <w:rPr>
        <w:b w:val="0"/>
        <w:bCs w:val="0"/>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num w:numId="1" w16cid:durableId="1794444645">
    <w:abstractNumId w:val="49"/>
  </w:num>
  <w:num w:numId="2" w16cid:durableId="2027711666">
    <w:abstractNumId w:val="27"/>
  </w:num>
  <w:num w:numId="3" w16cid:durableId="823006588">
    <w:abstractNumId w:val="43"/>
  </w:num>
  <w:num w:numId="4" w16cid:durableId="351881928">
    <w:abstractNumId w:val="40"/>
  </w:num>
  <w:num w:numId="5" w16cid:durableId="1543663568">
    <w:abstractNumId w:val="36"/>
  </w:num>
  <w:num w:numId="6" w16cid:durableId="1421294148">
    <w:abstractNumId w:val="24"/>
  </w:num>
  <w:num w:numId="7" w16cid:durableId="2043285158">
    <w:abstractNumId w:val="11"/>
  </w:num>
  <w:num w:numId="8" w16cid:durableId="265815796">
    <w:abstractNumId w:val="22"/>
  </w:num>
  <w:num w:numId="9" w16cid:durableId="417288707">
    <w:abstractNumId w:val="14"/>
  </w:num>
  <w:num w:numId="10" w16cid:durableId="1491287366">
    <w:abstractNumId w:val="19"/>
  </w:num>
  <w:num w:numId="11" w16cid:durableId="191652261">
    <w:abstractNumId w:val="44"/>
  </w:num>
  <w:num w:numId="12" w16cid:durableId="290210453">
    <w:abstractNumId w:val="18"/>
  </w:num>
  <w:num w:numId="13" w16cid:durableId="1594122206">
    <w:abstractNumId w:val="9"/>
  </w:num>
  <w:num w:numId="14" w16cid:durableId="1440644490">
    <w:abstractNumId w:val="10"/>
  </w:num>
  <w:num w:numId="15" w16cid:durableId="1554585003">
    <w:abstractNumId w:val="31"/>
  </w:num>
  <w:num w:numId="16" w16cid:durableId="932393305">
    <w:abstractNumId w:val="20"/>
  </w:num>
  <w:num w:numId="17" w16cid:durableId="934635588">
    <w:abstractNumId w:val="37"/>
  </w:num>
  <w:num w:numId="18" w16cid:durableId="1488519592">
    <w:abstractNumId w:val="15"/>
  </w:num>
  <w:num w:numId="19" w16cid:durableId="1572621647">
    <w:abstractNumId w:val="21"/>
  </w:num>
  <w:num w:numId="20" w16cid:durableId="410348081">
    <w:abstractNumId w:val="16"/>
  </w:num>
  <w:num w:numId="21" w16cid:durableId="1505514640">
    <w:abstractNumId w:val="35"/>
  </w:num>
  <w:num w:numId="22" w16cid:durableId="1910845282">
    <w:abstractNumId w:val="0"/>
  </w:num>
  <w:num w:numId="23" w16cid:durableId="143084810">
    <w:abstractNumId w:val="7"/>
  </w:num>
  <w:num w:numId="24" w16cid:durableId="688067216">
    <w:abstractNumId w:val="29"/>
  </w:num>
  <w:num w:numId="25" w16cid:durableId="696740723">
    <w:abstractNumId w:val="17"/>
  </w:num>
  <w:num w:numId="26" w16cid:durableId="34279879">
    <w:abstractNumId w:val="8"/>
  </w:num>
  <w:num w:numId="27" w16cid:durableId="792555698">
    <w:abstractNumId w:val="2"/>
  </w:num>
  <w:num w:numId="28" w16cid:durableId="669799811">
    <w:abstractNumId w:val="48"/>
  </w:num>
  <w:num w:numId="29" w16cid:durableId="967585751">
    <w:abstractNumId w:val="34"/>
  </w:num>
  <w:num w:numId="30" w16cid:durableId="1445494474">
    <w:abstractNumId w:val="33"/>
  </w:num>
  <w:num w:numId="31" w16cid:durableId="688533030">
    <w:abstractNumId w:val="4"/>
  </w:num>
  <w:num w:numId="32" w16cid:durableId="1688292685">
    <w:abstractNumId w:val="26"/>
  </w:num>
  <w:num w:numId="33" w16cid:durableId="257370234">
    <w:abstractNumId w:val="28"/>
  </w:num>
  <w:num w:numId="34" w16cid:durableId="392823709">
    <w:abstractNumId w:val="39"/>
  </w:num>
  <w:num w:numId="35" w16cid:durableId="1125930472">
    <w:abstractNumId w:val="50"/>
  </w:num>
  <w:num w:numId="36" w16cid:durableId="1378818696">
    <w:abstractNumId w:val="5"/>
  </w:num>
  <w:num w:numId="37" w16cid:durableId="871722525">
    <w:abstractNumId w:val="32"/>
  </w:num>
  <w:num w:numId="38" w16cid:durableId="1846092696">
    <w:abstractNumId w:val="30"/>
  </w:num>
  <w:num w:numId="39" w16cid:durableId="1177381685">
    <w:abstractNumId w:val="23"/>
  </w:num>
  <w:num w:numId="40" w16cid:durableId="1141118719">
    <w:abstractNumId w:val="6"/>
  </w:num>
  <w:num w:numId="41" w16cid:durableId="542407302">
    <w:abstractNumId w:val="42"/>
  </w:num>
  <w:num w:numId="42" w16cid:durableId="1720012206">
    <w:abstractNumId w:val="3"/>
  </w:num>
  <w:num w:numId="43" w16cid:durableId="1031107380">
    <w:abstractNumId w:val="12"/>
  </w:num>
  <w:num w:numId="44" w16cid:durableId="1144541386">
    <w:abstractNumId w:val="41"/>
  </w:num>
  <w:num w:numId="45" w16cid:durableId="1251037443">
    <w:abstractNumId w:val="25"/>
  </w:num>
  <w:num w:numId="46" w16cid:durableId="1321695626">
    <w:abstractNumId w:val="13"/>
  </w:num>
  <w:num w:numId="47" w16cid:durableId="1783767068">
    <w:abstractNumId w:val="52"/>
  </w:num>
  <w:num w:numId="48" w16cid:durableId="1206598722">
    <w:abstractNumId w:val="45"/>
  </w:num>
  <w:num w:numId="49" w16cid:durableId="426387249">
    <w:abstractNumId w:val="51"/>
  </w:num>
  <w:num w:numId="50" w16cid:durableId="1258447062">
    <w:abstractNumId w:val="1"/>
  </w:num>
  <w:num w:numId="51" w16cid:durableId="1519076483">
    <w:abstractNumId w:val="46"/>
  </w:num>
  <w:num w:numId="52" w16cid:durableId="1173180736">
    <w:abstractNumId w:val="47"/>
  </w:num>
  <w:num w:numId="53" w16cid:durableId="2118525415">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82"/>
    <w:rsid w:val="00000A74"/>
    <w:rsid w:val="0000118A"/>
    <w:rsid w:val="00001514"/>
    <w:rsid w:val="00001B18"/>
    <w:rsid w:val="00006948"/>
    <w:rsid w:val="000102DA"/>
    <w:rsid w:val="00010B76"/>
    <w:rsid w:val="00012401"/>
    <w:rsid w:val="00014E52"/>
    <w:rsid w:val="000150FE"/>
    <w:rsid w:val="0001527A"/>
    <w:rsid w:val="00016D48"/>
    <w:rsid w:val="00017595"/>
    <w:rsid w:val="00020523"/>
    <w:rsid w:val="0002257F"/>
    <w:rsid w:val="00023CA8"/>
    <w:rsid w:val="00023E6D"/>
    <w:rsid w:val="00023F0B"/>
    <w:rsid w:val="000327B3"/>
    <w:rsid w:val="000341F9"/>
    <w:rsid w:val="00034BDB"/>
    <w:rsid w:val="00036061"/>
    <w:rsid w:val="00036910"/>
    <w:rsid w:val="00036919"/>
    <w:rsid w:val="0004016E"/>
    <w:rsid w:val="0004176F"/>
    <w:rsid w:val="000420E8"/>
    <w:rsid w:val="00042227"/>
    <w:rsid w:val="00043280"/>
    <w:rsid w:val="0004516A"/>
    <w:rsid w:val="000453DA"/>
    <w:rsid w:val="00050040"/>
    <w:rsid w:val="00052157"/>
    <w:rsid w:val="00054342"/>
    <w:rsid w:val="000546C4"/>
    <w:rsid w:val="0005621B"/>
    <w:rsid w:val="00056EE5"/>
    <w:rsid w:val="00061CB2"/>
    <w:rsid w:val="00061F04"/>
    <w:rsid w:val="00061FB9"/>
    <w:rsid w:val="00064965"/>
    <w:rsid w:val="00065FE5"/>
    <w:rsid w:val="0006622D"/>
    <w:rsid w:val="0006655E"/>
    <w:rsid w:val="000709C7"/>
    <w:rsid w:val="000779DB"/>
    <w:rsid w:val="00080C90"/>
    <w:rsid w:val="00080DC8"/>
    <w:rsid w:val="00082FC1"/>
    <w:rsid w:val="00083A89"/>
    <w:rsid w:val="00087260"/>
    <w:rsid w:val="00087E46"/>
    <w:rsid w:val="00095DBB"/>
    <w:rsid w:val="00095FEE"/>
    <w:rsid w:val="0009732F"/>
    <w:rsid w:val="000A236E"/>
    <w:rsid w:val="000A291A"/>
    <w:rsid w:val="000A3F93"/>
    <w:rsid w:val="000A5857"/>
    <w:rsid w:val="000A72DB"/>
    <w:rsid w:val="000A75AB"/>
    <w:rsid w:val="000A79BB"/>
    <w:rsid w:val="000B0420"/>
    <w:rsid w:val="000B1F75"/>
    <w:rsid w:val="000B22B4"/>
    <w:rsid w:val="000B3215"/>
    <w:rsid w:val="000B32A6"/>
    <w:rsid w:val="000B380B"/>
    <w:rsid w:val="000B641C"/>
    <w:rsid w:val="000B7409"/>
    <w:rsid w:val="000B7C30"/>
    <w:rsid w:val="000B7D87"/>
    <w:rsid w:val="000C09CB"/>
    <w:rsid w:val="000C1D31"/>
    <w:rsid w:val="000C34AB"/>
    <w:rsid w:val="000C55B3"/>
    <w:rsid w:val="000C5D08"/>
    <w:rsid w:val="000C624E"/>
    <w:rsid w:val="000D20F7"/>
    <w:rsid w:val="000D271E"/>
    <w:rsid w:val="000D295A"/>
    <w:rsid w:val="000D4A0C"/>
    <w:rsid w:val="000D4AE8"/>
    <w:rsid w:val="000D5026"/>
    <w:rsid w:val="000D6D73"/>
    <w:rsid w:val="000D7900"/>
    <w:rsid w:val="000E03C1"/>
    <w:rsid w:val="000E0719"/>
    <w:rsid w:val="000E35C9"/>
    <w:rsid w:val="000E4B39"/>
    <w:rsid w:val="000E54B3"/>
    <w:rsid w:val="000E5A9E"/>
    <w:rsid w:val="000E6BE3"/>
    <w:rsid w:val="000F0A95"/>
    <w:rsid w:val="000F0DF5"/>
    <w:rsid w:val="000F1211"/>
    <w:rsid w:val="000F2AEB"/>
    <w:rsid w:val="000F37C7"/>
    <w:rsid w:val="000F411B"/>
    <w:rsid w:val="000F4660"/>
    <w:rsid w:val="000F53AE"/>
    <w:rsid w:val="000F5DDF"/>
    <w:rsid w:val="000F63BC"/>
    <w:rsid w:val="000F693A"/>
    <w:rsid w:val="00102F3B"/>
    <w:rsid w:val="00102FDB"/>
    <w:rsid w:val="00105F51"/>
    <w:rsid w:val="001069AC"/>
    <w:rsid w:val="001109B5"/>
    <w:rsid w:val="001114B8"/>
    <w:rsid w:val="00113028"/>
    <w:rsid w:val="00113367"/>
    <w:rsid w:val="00113F86"/>
    <w:rsid w:val="00115A0D"/>
    <w:rsid w:val="00115C65"/>
    <w:rsid w:val="00116A5C"/>
    <w:rsid w:val="00117818"/>
    <w:rsid w:val="00120C71"/>
    <w:rsid w:val="001215A2"/>
    <w:rsid w:val="00121A0A"/>
    <w:rsid w:val="00121A0C"/>
    <w:rsid w:val="00122069"/>
    <w:rsid w:val="001221A4"/>
    <w:rsid w:val="00122601"/>
    <w:rsid w:val="001228CA"/>
    <w:rsid w:val="00122C60"/>
    <w:rsid w:val="0012429A"/>
    <w:rsid w:val="00124FA1"/>
    <w:rsid w:val="0012760D"/>
    <w:rsid w:val="00127C20"/>
    <w:rsid w:val="00130AA0"/>
    <w:rsid w:val="0013214F"/>
    <w:rsid w:val="0013377C"/>
    <w:rsid w:val="001339C1"/>
    <w:rsid w:val="00133A25"/>
    <w:rsid w:val="0013451E"/>
    <w:rsid w:val="00137426"/>
    <w:rsid w:val="001416C5"/>
    <w:rsid w:val="00141BDA"/>
    <w:rsid w:val="00142C75"/>
    <w:rsid w:val="00144316"/>
    <w:rsid w:val="00145616"/>
    <w:rsid w:val="00145A20"/>
    <w:rsid w:val="00146D27"/>
    <w:rsid w:val="001502A9"/>
    <w:rsid w:val="001525DD"/>
    <w:rsid w:val="0015446E"/>
    <w:rsid w:val="001572DA"/>
    <w:rsid w:val="001606E0"/>
    <w:rsid w:val="00161067"/>
    <w:rsid w:val="001622F2"/>
    <w:rsid w:val="0016290C"/>
    <w:rsid w:val="001644A5"/>
    <w:rsid w:val="00164769"/>
    <w:rsid w:val="00165303"/>
    <w:rsid w:val="001656E2"/>
    <w:rsid w:val="00165993"/>
    <w:rsid w:val="00166795"/>
    <w:rsid w:val="00166D6C"/>
    <w:rsid w:val="001670F1"/>
    <w:rsid w:val="001710A3"/>
    <w:rsid w:val="0017231B"/>
    <w:rsid w:val="001742E3"/>
    <w:rsid w:val="00175122"/>
    <w:rsid w:val="00175151"/>
    <w:rsid w:val="00180273"/>
    <w:rsid w:val="001807EB"/>
    <w:rsid w:val="001815EF"/>
    <w:rsid w:val="00181725"/>
    <w:rsid w:val="0018181F"/>
    <w:rsid w:val="00181D43"/>
    <w:rsid w:val="0018333C"/>
    <w:rsid w:val="0018528B"/>
    <w:rsid w:val="001856E4"/>
    <w:rsid w:val="001867A4"/>
    <w:rsid w:val="00187432"/>
    <w:rsid w:val="00187F7F"/>
    <w:rsid w:val="00193E2A"/>
    <w:rsid w:val="00196B02"/>
    <w:rsid w:val="001A0A06"/>
    <w:rsid w:val="001A0ACD"/>
    <w:rsid w:val="001A235A"/>
    <w:rsid w:val="001A3E00"/>
    <w:rsid w:val="001A6943"/>
    <w:rsid w:val="001A6B5D"/>
    <w:rsid w:val="001B0E80"/>
    <w:rsid w:val="001B1DBF"/>
    <w:rsid w:val="001B36E1"/>
    <w:rsid w:val="001B45EC"/>
    <w:rsid w:val="001B52D3"/>
    <w:rsid w:val="001B6B3E"/>
    <w:rsid w:val="001B6F8E"/>
    <w:rsid w:val="001B7D20"/>
    <w:rsid w:val="001C273D"/>
    <w:rsid w:val="001C297D"/>
    <w:rsid w:val="001C302E"/>
    <w:rsid w:val="001C5A05"/>
    <w:rsid w:val="001C6B0A"/>
    <w:rsid w:val="001C7521"/>
    <w:rsid w:val="001C7788"/>
    <w:rsid w:val="001D17F1"/>
    <w:rsid w:val="001D249A"/>
    <w:rsid w:val="001D2FAA"/>
    <w:rsid w:val="001D4C0E"/>
    <w:rsid w:val="001D4DCA"/>
    <w:rsid w:val="001D552D"/>
    <w:rsid w:val="001D7DCE"/>
    <w:rsid w:val="001E0372"/>
    <w:rsid w:val="001E1C71"/>
    <w:rsid w:val="001E3210"/>
    <w:rsid w:val="001E3D65"/>
    <w:rsid w:val="001E7E6A"/>
    <w:rsid w:val="001F170B"/>
    <w:rsid w:val="001F1B21"/>
    <w:rsid w:val="001F1E0B"/>
    <w:rsid w:val="001F2976"/>
    <w:rsid w:val="001F47E1"/>
    <w:rsid w:val="00202A65"/>
    <w:rsid w:val="00203DB6"/>
    <w:rsid w:val="0020497A"/>
    <w:rsid w:val="002052AB"/>
    <w:rsid w:val="002055DB"/>
    <w:rsid w:val="00205A0C"/>
    <w:rsid w:val="00206587"/>
    <w:rsid w:val="00210B08"/>
    <w:rsid w:val="00211044"/>
    <w:rsid w:val="002114A9"/>
    <w:rsid w:val="002133B8"/>
    <w:rsid w:val="002133C4"/>
    <w:rsid w:val="002162D3"/>
    <w:rsid w:val="00217A27"/>
    <w:rsid w:val="00221A87"/>
    <w:rsid w:val="0022375D"/>
    <w:rsid w:val="00226475"/>
    <w:rsid w:val="0023042D"/>
    <w:rsid w:val="002306A0"/>
    <w:rsid w:val="002308C1"/>
    <w:rsid w:val="00230D5D"/>
    <w:rsid w:val="00231B8C"/>
    <w:rsid w:val="002320DB"/>
    <w:rsid w:val="0023268A"/>
    <w:rsid w:val="0023508B"/>
    <w:rsid w:val="00235E2C"/>
    <w:rsid w:val="00236423"/>
    <w:rsid w:val="002379B8"/>
    <w:rsid w:val="00237C82"/>
    <w:rsid w:val="00242F8C"/>
    <w:rsid w:val="002438BE"/>
    <w:rsid w:val="00243ED3"/>
    <w:rsid w:val="00244A7F"/>
    <w:rsid w:val="002459FF"/>
    <w:rsid w:val="00247B5B"/>
    <w:rsid w:val="0025164F"/>
    <w:rsid w:val="002529BA"/>
    <w:rsid w:val="00253852"/>
    <w:rsid w:val="002539B1"/>
    <w:rsid w:val="00254970"/>
    <w:rsid w:val="00254B5B"/>
    <w:rsid w:val="00255571"/>
    <w:rsid w:val="00256119"/>
    <w:rsid w:val="0025627A"/>
    <w:rsid w:val="0025643C"/>
    <w:rsid w:val="00260A0D"/>
    <w:rsid w:val="002616A0"/>
    <w:rsid w:val="002616A3"/>
    <w:rsid w:val="00262580"/>
    <w:rsid w:val="00263498"/>
    <w:rsid w:val="002637B0"/>
    <w:rsid w:val="00263902"/>
    <w:rsid w:val="00263D78"/>
    <w:rsid w:val="00264F45"/>
    <w:rsid w:val="002656EB"/>
    <w:rsid w:val="002670B1"/>
    <w:rsid w:val="0027029E"/>
    <w:rsid w:val="00270429"/>
    <w:rsid w:val="0027046B"/>
    <w:rsid w:val="002716FA"/>
    <w:rsid w:val="00271EAF"/>
    <w:rsid w:val="00273E3D"/>
    <w:rsid w:val="002740A3"/>
    <w:rsid w:val="0027434E"/>
    <w:rsid w:val="002745E9"/>
    <w:rsid w:val="00274D8E"/>
    <w:rsid w:val="00275DAB"/>
    <w:rsid w:val="002801AC"/>
    <w:rsid w:val="00283B0D"/>
    <w:rsid w:val="00284D1D"/>
    <w:rsid w:val="00285A63"/>
    <w:rsid w:val="00285C88"/>
    <w:rsid w:val="00286AE5"/>
    <w:rsid w:val="00292542"/>
    <w:rsid w:val="00294064"/>
    <w:rsid w:val="00294936"/>
    <w:rsid w:val="002A030E"/>
    <w:rsid w:val="002A14E1"/>
    <w:rsid w:val="002A15F4"/>
    <w:rsid w:val="002A252D"/>
    <w:rsid w:val="002A35AF"/>
    <w:rsid w:val="002A6036"/>
    <w:rsid w:val="002A62BE"/>
    <w:rsid w:val="002A6FB1"/>
    <w:rsid w:val="002A79C2"/>
    <w:rsid w:val="002B0410"/>
    <w:rsid w:val="002B3779"/>
    <w:rsid w:val="002B38E2"/>
    <w:rsid w:val="002B4347"/>
    <w:rsid w:val="002B4991"/>
    <w:rsid w:val="002B4C8A"/>
    <w:rsid w:val="002B6442"/>
    <w:rsid w:val="002B6A4B"/>
    <w:rsid w:val="002C007C"/>
    <w:rsid w:val="002C0F06"/>
    <w:rsid w:val="002C298D"/>
    <w:rsid w:val="002C34A9"/>
    <w:rsid w:val="002C4399"/>
    <w:rsid w:val="002C501F"/>
    <w:rsid w:val="002C5820"/>
    <w:rsid w:val="002C677B"/>
    <w:rsid w:val="002C7A67"/>
    <w:rsid w:val="002D22C2"/>
    <w:rsid w:val="002D3F8A"/>
    <w:rsid w:val="002D6A1E"/>
    <w:rsid w:val="002D729F"/>
    <w:rsid w:val="002D740E"/>
    <w:rsid w:val="002E175D"/>
    <w:rsid w:val="002E247A"/>
    <w:rsid w:val="002E3044"/>
    <w:rsid w:val="002E49AF"/>
    <w:rsid w:val="002E4DA9"/>
    <w:rsid w:val="002E5974"/>
    <w:rsid w:val="002E76AF"/>
    <w:rsid w:val="002E7833"/>
    <w:rsid w:val="002E7C3A"/>
    <w:rsid w:val="002F0A49"/>
    <w:rsid w:val="002F2AB3"/>
    <w:rsid w:val="002F36A6"/>
    <w:rsid w:val="0030030D"/>
    <w:rsid w:val="003007A8"/>
    <w:rsid w:val="003009A0"/>
    <w:rsid w:val="00300FAF"/>
    <w:rsid w:val="003013D7"/>
    <w:rsid w:val="003014BB"/>
    <w:rsid w:val="00301970"/>
    <w:rsid w:val="003019F1"/>
    <w:rsid w:val="0030215F"/>
    <w:rsid w:val="003023AB"/>
    <w:rsid w:val="00305F72"/>
    <w:rsid w:val="00306AAF"/>
    <w:rsid w:val="003074DA"/>
    <w:rsid w:val="003074EC"/>
    <w:rsid w:val="00310598"/>
    <w:rsid w:val="00311BC2"/>
    <w:rsid w:val="00311E71"/>
    <w:rsid w:val="003121D9"/>
    <w:rsid w:val="00312ABD"/>
    <w:rsid w:val="003132B1"/>
    <w:rsid w:val="003132C1"/>
    <w:rsid w:val="00315610"/>
    <w:rsid w:val="00315E21"/>
    <w:rsid w:val="00317013"/>
    <w:rsid w:val="0031721E"/>
    <w:rsid w:val="0031741E"/>
    <w:rsid w:val="003174D7"/>
    <w:rsid w:val="00321DFA"/>
    <w:rsid w:val="0032275E"/>
    <w:rsid w:val="00322D42"/>
    <w:rsid w:val="003238E1"/>
    <w:rsid w:val="00324390"/>
    <w:rsid w:val="00325725"/>
    <w:rsid w:val="00326E11"/>
    <w:rsid w:val="0033045B"/>
    <w:rsid w:val="00330524"/>
    <w:rsid w:val="003318FE"/>
    <w:rsid w:val="003323A2"/>
    <w:rsid w:val="00332AA4"/>
    <w:rsid w:val="00334661"/>
    <w:rsid w:val="00335BC3"/>
    <w:rsid w:val="00342BEA"/>
    <w:rsid w:val="00343738"/>
    <w:rsid w:val="003461CE"/>
    <w:rsid w:val="00350BD7"/>
    <w:rsid w:val="00355D67"/>
    <w:rsid w:val="00360538"/>
    <w:rsid w:val="003618FA"/>
    <w:rsid w:val="00361CAD"/>
    <w:rsid w:val="00365F1D"/>
    <w:rsid w:val="0036735F"/>
    <w:rsid w:val="00370A66"/>
    <w:rsid w:val="003720B7"/>
    <w:rsid w:val="003736BB"/>
    <w:rsid w:val="003741B4"/>
    <w:rsid w:val="00377BEC"/>
    <w:rsid w:val="0038003E"/>
    <w:rsid w:val="00380272"/>
    <w:rsid w:val="00382439"/>
    <w:rsid w:val="00382EE7"/>
    <w:rsid w:val="00383C92"/>
    <w:rsid w:val="003842EE"/>
    <w:rsid w:val="003923E0"/>
    <w:rsid w:val="00392CC3"/>
    <w:rsid w:val="00392D46"/>
    <w:rsid w:val="003955E3"/>
    <w:rsid w:val="0039694C"/>
    <w:rsid w:val="003A0B52"/>
    <w:rsid w:val="003A2E48"/>
    <w:rsid w:val="003A332A"/>
    <w:rsid w:val="003A4F70"/>
    <w:rsid w:val="003A6333"/>
    <w:rsid w:val="003B0406"/>
    <w:rsid w:val="003B1C5C"/>
    <w:rsid w:val="003B27E4"/>
    <w:rsid w:val="003B3C08"/>
    <w:rsid w:val="003B3C83"/>
    <w:rsid w:val="003B40C7"/>
    <w:rsid w:val="003B714D"/>
    <w:rsid w:val="003B7A6F"/>
    <w:rsid w:val="003C0125"/>
    <w:rsid w:val="003C1869"/>
    <w:rsid w:val="003C19C3"/>
    <w:rsid w:val="003C245D"/>
    <w:rsid w:val="003C280E"/>
    <w:rsid w:val="003C30E9"/>
    <w:rsid w:val="003C509B"/>
    <w:rsid w:val="003C6655"/>
    <w:rsid w:val="003C746F"/>
    <w:rsid w:val="003D0756"/>
    <w:rsid w:val="003D1C03"/>
    <w:rsid w:val="003D3BDF"/>
    <w:rsid w:val="003D5481"/>
    <w:rsid w:val="003D55D8"/>
    <w:rsid w:val="003D5F49"/>
    <w:rsid w:val="003D608A"/>
    <w:rsid w:val="003D68F1"/>
    <w:rsid w:val="003D728D"/>
    <w:rsid w:val="003E0965"/>
    <w:rsid w:val="003E1259"/>
    <w:rsid w:val="003E47E9"/>
    <w:rsid w:val="003E5B68"/>
    <w:rsid w:val="003F210B"/>
    <w:rsid w:val="003F283D"/>
    <w:rsid w:val="003F30D1"/>
    <w:rsid w:val="003F4896"/>
    <w:rsid w:val="003F5DEB"/>
    <w:rsid w:val="003F6800"/>
    <w:rsid w:val="003F7981"/>
    <w:rsid w:val="00401371"/>
    <w:rsid w:val="0040150E"/>
    <w:rsid w:val="004023D0"/>
    <w:rsid w:val="0040285C"/>
    <w:rsid w:val="00405580"/>
    <w:rsid w:val="00405B37"/>
    <w:rsid w:val="00406D0F"/>
    <w:rsid w:val="00407EC8"/>
    <w:rsid w:val="00410640"/>
    <w:rsid w:val="004111D1"/>
    <w:rsid w:val="00412232"/>
    <w:rsid w:val="00414D6D"/>
    <w:rsid w:val="00415FD5"/>
    <w:rsid w:val="00416630"/>
    <w:rsid w:val="00416676"/>
    <w:rsid w:val="0041682D"/>
    <w:rsid w:val="004174B3"/>
    <w:rsid w:val="00420364"/>
    <w:rsid w:val="00420F17"/>
    <w:rsid w:val="0042183C"/>
    <w:rsid w:val="004218C8"/>
    <w:rsid w:val="0042362C"/>
    <w:rsid w:val="004239D8"/>
    <w:rsid w:val="00423B25"/>
    <w:rsid w:val="0042411A"/>
    <w:rsid w:val="004257FA"/>
    <w:rsid w:val="004271F2"/>
    <w:rsid w:val="0043177E"/>
    <w:rsid w:val="00431A69"/>
    <w:rsid w:val="00433DE8"/>
    <w:rsid w:val="00434948"/>
    <w:rsid w:val="00434AEF"/>
    <w:rsid w:val="00436BC4"/>
    <w:rsid w:val="00436BF1"/>
    <w:rsid w:val="0044029D"/>
    <w:rsid w:val="00440306"/>
    <w:rsid w:val="00440497"/>
    <w:rsid w:val="00440C78"/>
    <w:rsid w:val="004417AA"/>
    <w:rsid w:val="004417D7"/>
    <w:rsid w:val="004419E5"/>
    <w:rsid w:val="00443265"/>
    <w:rsid w:val="00445D5E"/>
    <w:rsid w:val="00445DC9"/>
    <w:rsid w:val="0044667B"/>
    <w:rsid w:val="004469F4"/>
    <w:rsid w:val="00447318"/>
    <w:rsid w:val="00452FB0"/>
    <w:rsid w:val="00454379"/>
    <w:rsid w:val="004543D6"/>
    <w:rsid w:val="0045725B"/>
    <w:rsid w:val="00460037"/>
    <w:rsid w:val="004600C4"/>
    <w:rsid w:val="00462FBC"/>
    <w:rsid w:val="0046585F"/>
    <w:rsid w:val="00467AA4"/>
    <w:rsid w:val="004708C8"/>
    <w:rsid w:val="0047314F"/>
    <w:rsid w:val="00475389"/>
    <w:rsid w:val="00475E2F"/>
    <w:rsid w:val="00475E78"/>
    <w:rsid w:val="00480CD1"/>
    <w:rsid w:val="004813CB"/>
    <w:rsid w:val="00481AC7"/>
    <w:rsid w:val="00482A79"/>
    <w:rsid w:val="00483D0F"/>
    <w:rsid w:val="0048443F"/>
    <w:rsid w:val="00485199"/>
    <w:rsid w:val="00485F0A"/>
    <w:rsid w:val="004867F4"/>
    <w:rsid w:val="00487358"/>
    <w:rsid w:val="004912CE"/>
    <w:rsid w:val="00492095"/>
    <w:rsid w:val="0049213E"/>
    <w:rsid w:val="00492194"/>
    <w:rsid w:val="00492D20"/>
    <w:rsid w:val="00492D65"/>
    <w:rsid w:val="004964B8"/>
    <w:rsid w:val="004A1C3C"/>
    <w:rsid w:val="004A52B7"/>
    <w:rsid w:val="004A6A20"/>
    <w:rsid w:val="004A74D1"/>
    <w:rsid w:val="004A775D"/>
    <w:rsid w:val="004A7B5B"/>
    <w:rsid w:val="004A7BF1"/>
    <w:rsid w:val="004A7E0A"/>
    <w:rsid w:val="004B0A18"/>
    <w:rsid w:val="004B0F17"/>
    <w:rsid w:val="004B2095"/>
    <w:rsid w:val="004B286F"/>
    <w:rsid w:val="004B3951"/>
    <w:rsid w:val="004B47EB"/>
    <w:rsid w:val="004B4CD8"/>
    <w:rsid w:val="004B4ECB"/>
    <w:rsid w:val="004B57D7"/>
    <w:rsid w:val="004C29B5"/>
    <w:rsid w:val="004C452E"/>
    <w:rsid w:val="004C4DC8"/>
    <w:rsid w:val="004C5176"/>
    <w:rsid w:val="004C5734"/>
    <w:rsid w:val="004C5C4F"/>
    <w:rsid w:val="004D0810"/>
    <w:rsid w:val="004D1BE0"/>
    <w:rsid w:val="004D5B6E"/>
    <w:rsid w:val="004D5D66"/>
    <w:rsid w:val="004D6E0D"/>
    <w:rsid w:val="004E09BE"/>
    <w:rsid w:val="004E1B62"/>
    <w:rsid w:val="004E3A05"/>
    <w:rsid w:val="004E591A"/>
    <w:rsid w:val="004E5D90"/>
    <w:rsid w:val="004E7CD4"/>
    <w:rsid w:val="004F647B"/>
    <w:rsid w:val="004F6FB1"/>
    <w:rsid w:val="00500690"/>
    <w:rsid w:val="0050114B"/>
    <w:rsid w:val="005036B6"/>
    <w:rsid w:val="00504BC2"/>
    <w:rsid w:val="00506E71"/>
    <w:rsid w:val="00507C76"/>
    <w:rsid w:val="005107D0"/>
    <w:rsid w:val="0051127C"/>
    <w:rsid w:val="005127D1"/>
    <w:rsid w:val="00512B32"/>
    <w:rsid w:val="005133A7"/>
    <w:rsid w:val="0051390B"/>
    <w:rsid w:val="00514CBD"/>
    <w:rsid w:val="00516721"/>
    <w:rsid w:val="00521F00"/>
    <w:rsid w:val="00522885"/>
    <w:rsid w:val="00525F81"/>
    <w:rsid w:val="0053028E"/>
    <w:rsid w:val="00530CC2"/>
    <w:rsid w:val="00530DB8"/>
    <w:rsid w:val="00531AFD"/>
    <w:rsid w:val="00535A35"/>
    <w:rsid w:val="0053630A"/>
    <w:rsid w:val="00536CE4"/>
    <w:rsid w:val="00540056"/>
    <w:rsid w:val="0054009A"/>
    <w:rsid w:val="00540780"/>
    <w:rsid w:val="00541337"/>
    <w:rsid w:val="005422D9"/>
    <w:rsid w:val="00542F70"/>
    <w:rsid w:val="0054343C"/>
    <w:rsid w:val="00543B57"/>
    <w:rsid w:val="00545B42"/>
    <w:rsid w:val="00545EFC"/>
    <w:rsid w:val="00546448"/>
    <w:rsid w:val="00546775"/>
    <w:rsid w:val="0054693F"/>
    <w:rsid w:val="00546B72"/>
    <w:rsid w:val="00546DA7"/>
    <w:rsid w:val="005509D1"/>
    <w:rsid w:val="00551A13"/>
    <w:rsid w:val="00551CB0"/>
    <w:rsid w:val="00551E04"/>
    <w:rsid w:val="00551FED"/>
    <w:rsid w:val="005525EC"/>
    <w:rsid w:val="00552712"/>
    <w:rsid w:val="005527B4"/>
    <w:rsid w:val="00552F74"/>
    <w:rsid w:val="00553354"/>
    <w:rsid w:val="00554A34"/>
    <w:rsid w:val="00561DB8"/>
    <w:rsid w:val="00562271"/>
    <w:rsid w:val="00562AC3"/>
    <w:rsid w:val="00562EEB"/>
    <w:rsid w:val="005668AC"/>
    <w:rsid w:val="00567725"/>
    <w:rsid w:val="005700B1"/>
    <w:rsid w:val="00570326"/>
    <w:rsid w:val="005710D3"/>
    <w:rsid w:val="005711D4"/>
    <w:rsid w:val="005713FE"/>
    <w:rsid w:val="00574CAA"/>
    <w:rsid w:val="00574E11"/>
    <w:rsid w:val="005754F0"/>
    <w:rsid w:val="00575E60"/>
    <w:rsid w:val="005772F7"/>
    <w:rsid w:val="005801D6"/>
    <w:rsid w:val="00580F3F"/>
    <w:rsid w:val="0058103C"/>
    <w:rsid w:val="00587BAB"/>
    <w:rsid w:val="0059037F"/>
    <w:rsid w:val="00591404"/>
    <w:rsid w:val="0059257D"/>
    <w:rsid w:val="0059312C"/>
    <w:rsid w:val="005933AE"/>
    <w:rsid w:val="00593570"/>
    <w:rsid w:val="00594AA3"/>
    <w:rsid w:val="0059560C"/>
    <w:rsid w:val="00597306"/>
    <w:rsid w:val="00597BD9"/>
    <w:rsid w:val="00597D42"/>
    <w:rsid w:val="005A0E51"/>
    <w:rsid w:val="005A2D30"/>
    <w:rsid w:val="005A33CA"/>
    <w:rsid w:val="005A3EDA"/>
    <w:rsid w:val="005A4F77"/>
    <w:rsid w:val="005A5669"/>
    <w:rsid w:val="005A6645"/>
    <w:rsid w:val="005A7042"/>
    <w:rsid w:val="005A784E"/>
    <w:rsid w:val="005B1C33"/>
    <w:rsid w:val="005B2D59"/>
    <w:rsid w:val="005B6466"/>
    <w:rsid w:val="005B7270"/>
    <w:rsid w:val="005C0169"/>
    <w:rsid w:val="005C146B"/>
    <w:rsid w:val="005C1F73"/>
    <w:rsid w:val="005C25FF"/>
    <w:rsid w:val="005C4F3E"/>
    <w:rsid w:val="005C5C58"/>
    <w:rsid w:val="005C667A"/>
    <w:rsid w:val="005CE293"/>
    <w:rsid w:val="005D10BE"/>
    <w:rsid w:val="005D2A38"/>
    <w:rsid w:val="005D3946"/>
    <w:rsid w:val="005D3FE8"/>
    <w:rsid w:val="005D51A9"/>
    <w:rsid w:val="005D51D0"/>
    <w:rsid w:val="005D6121"/>
    <w:rsid w:val="005E27D9"/>
    <w:rsid w:val="005E731A"/>
    <w:rsid w:val="005F1E34"/>
    <w:rsid w:val="005F3031"/>
    <w:rsid w:val="005F41D6"/>
    <w:rsid w:val="005F50E2"/>
    <w:rsid w:val="005F5BE1"/>
    <w:rsid w:val="005F61CE"/>
    <w:rsid w:val="005F63E4"/>
    <w:rsid w:val="005F656C"/>
    <w:rsid w:val="00600E3F"/>
    <w:rsid w:val="00601079"/>
    <w:rsid w:val="00602450"/>
    <w:rsid w:val="00603171"/>
    <w:rsid w:val="00605031"/>
    <w:rsid w:val="00605E3F"/>
    <w:rsid w:val="00606825"/>
    <w:rsid w:val="006074C9"/>
    <w:rsid w:val="006108DD"/>
    <w:rsid w:val="00612BBB"/>
    <w:rsid w:val="00613D1F"/>
    <w:rsid w:val="00614012"/>
    <w:rsid w:val="00614239"/>
    <w:rsid w:val="00616313"/>
    <w:rsid w:val="0061679A"/>
    <w:rsid w:val="00620D6A"/>
    <w:rsid w:val="00621837"/>
    <w:rsid w:val="00621DEB"/>
    <w:rsid w:val="0062249D"/>
    <w:rsid w:val="00622D76"/>
    <w:rsid w:val="00624D0B"/>
    <w:rsid w:val="00630CBF"/>
    <w:rsid w:val="00631C7D"/>
    <w:rsid w:val="00632DA0"/>
    <w:rsid w:val="00633D0E"/>
    <w:rsid w:val="00635096"/>
    <w:rsid w:val="006364BF"/>
    <w:rsid w:val="0064267D"/>
    <w:rsid w:val="00644062"/>
    <w:rsid w:val="0064525B"/>
    <w:rsid w:val="00645F77"/>
    <w:rsid w:val="006534AF"/>
    <w:rsid w:val="0065446F"/>
    <w:rsid w:val="006547BC"/>
    <w:rsid w:val="006551E3"/>
    <w:rsid w:val="006555D2"/>
    <w:rsid w:val="00655C73"/>
    <w:rsid w:val="00655DC4"/>
    <w:rsid w:val="0065648A"/>
    <w:rsid w:val="00660E5D"/>
    <w:rsid w:val="00661739"/>
    <w:rsid w:val="006641B8"/>
    <w:rsid w:val="00670CA8"/>
    <w:rsid w:val="006714BD"/>
    <w:rsid w:val="0067185F"/>
    <w:rsid w:val="00671D6D"/>
    <w:rsid w:val="00675154"/>
    <w:rsid w:val="006823C6"/>
    <w:rsid w:val="0068367B"/>
    <w:rsid w:val="00683C29"/>
    <w:rsid w:val="00684D3C"/>
    <w:rsid w:val="006862DF"/>
    <w:rsid w:val="006869F1"/>
    <w:rsid w:val="00691A03"/>
    <w:rsid w:val="00692448"/>
    <w:rsid w:val="00694AA0"/>
    <w:rsid w:val="00695F17"/>
    <w:rsid w:val="00696E46"/>
    <w:rsid w:val="006A12F7"/>
    <w:rsid w:val="006A18DE"/>
    <w:rsid w:val="006A26F9"/>
    <w:rsid w:val="006A2719"/>
    <w:rsid w:val="006A2ADA"/>
    <w:rsid w:val="006A4A9C"/>
    <w:rsid w:val="006A5895"/>
    <w:rsid w:val="006A6F72"/>
    <w:rsid w:val="006A70D7"/>
    <w:rsid w:val="006B00CA"/>
    <w:rsid w:val="006B19D2"/>
    <w:rsid w:val="006B3610"/>
    <w:rsid w:val="006B40EB"/>
    <w:rsid w:val="006C000B"/>
    <w:rsid w:val="006C09F5"/>
    <w:rsid w:val="006C23C2"/>
    <w:rsid w:val="006C39F0"/>
    <w:rsid w:val="006C5063"/>
    <w:rsid w:val="006C517D"/>
    <w:rsid w:val="006C5921"/>
    <w:rsid w:val="006C6A57"/>
    <w:rsid w:val="006C6D3E"/>
    <w:rsid w:val="006D033E"/>
    <w:rsid w:val="006D0AE9"/>
    <w:rsid w:val="006D18A9"/>
    <w:rsid w:val="006D27AF"/>
    <w:rsid w:val="006D2CE5"/>
    <w:rsid w:val="006D3BAA"/>
    <w:rsid w:val="006D4A54"/>
    <w:rsid w:val="006D51A4"/>
    <w:rsid w:val="006D531A"/>
    <w:rsid w:val="006D58FA"/>
    <w:rsid w:val="006D5A45"/>
    <w:rsid w:val="006D5EF2"/>
    <w:rsid w:val="006D6668"/>
    <w:rsid w:val="006D6D05"/>
    <w:rsid w:val="006E17B2"/>
    <w:rsid w:val="006E26FF"/>
    <w:rsid w:val="006E2865"/>
    <w:rsid w:val="006E2DE2"/>
    <w:rsid w:val="006E3047"/>
    <w:rsid w:val="006E389D"/>
    <w:rsid w:val="006E5899"/>
    <w:rsid w:val="006E59EF"/>
    <w:rsid w:val="006E68B5"/>
    <w:rsid w:val="006E7107"/>
    <w:rsid w:val="006E7453"/>
    <w:rsid w:val="006F27B0"/>
    <w:rsid w:val="006F3B1F"/>
    <w:rsid w:val="006F4CAF"/>
    <w:rsid w:val="006F6B44"/>
    <w:rsid w:val="006F7B86"/>
    <w:rsid w:val="00701C36"/>
    <w:rsid w:val="00702302"/>
    <w:rsid w:val="00702767"/>
    <w:rsid w:val="0070295A"/>
    <w:rsid w:val="00702AC1"/>
    <w:rsid w:val="00703CBB"/>
    <w:rsid w:val="00704677"/>
    <w:rsid w:val="00704B64"/>
    <w:rsid w:val="00704C96"/>
    <w:rsid w:val="00704EF6"/>
    <w:rsid w:val="0071115C"/>
    <w:rsid w:val="00712567"/>
    <w:rsid w:val="00713B58"/>
    <w:rsid w:val="007151A9"/>
    <w:rsid w:val="007160EC"/>
    <w:rsid w:val="00716DC6"/>
    <w:rsid w:val="007205F2"/>
    <w:rsid w:val="0072086E"/>
    <w:rsid w:val="00723BFB"/>
    <w:rsid w:val="00723EF6"/>
    <w:rsid w:val="00724207"/>
    <w:rsid w:val="00724E7A"/>
    <w:rsid w:val="0072778C"/>
    <w:rsid w:val="00727988"/>
    <w:rsid w:val="007307B9"/>
    <w:rsid w:val="00730F4B"/>
    <w:rsid w:val="0073281C"/>
    <w:rsid w:val="00732991"/>
    <w:rsid w:val="00733E6C"/>
    <w:rsid w:val="00734DFD"/>
    <w:rsid w:val="007355EE"/>
    <w:rsid w:val="0073592C"/>
    <w:rsid w:val="00735DCF"/>
    <w:rsid w:val="00736138"/>
    <w:rsid w:val="00736746"/>
    <w:rsid w:val="00737FF8"/>
    <w:rsid w:val="007400FB"/>
    <w:rsid w:val="00740CBD"/>
    <w:rsid w:val="00742159"/>
    <w:rsid w:val="007427CB"/>
    <w:rsid w:val="007442DE"/>
    <w:rsid w:val="00746ADF"/>
    <w:rsid w:val="0075436C"/>
    <w:rsid w:val="00755538"/>
    <w:rsid w:val="00756443"/>
    <w:rsid w:val="00761DD8"/>
    <w:rsid w:val="00763964"/>
    <w:rsid w:val="007647C7"/>
    <w:rsid w:val="00764EE3"/>
    <w:rsid w:val="007651F1"/>
    <w:rsid w:val="0076538C"/>
    <w:rsid w:val="00766C31"/>
    <w:rsid w:val="00771C66"/>
    <w:rsid w:val="00772053"/>
    <w:rsid w:val="00773227"/>
    <w:rsid w:val="00773DC4"/>
    <w:rsid w:val="007752AA"/>
    <w:rsid w:val="00775A6F"/>
    <w:rsid w:val="00782479"/>
    <w:rsid w:val="0078274C"/>
    <w:rsid w:val="00782BD5"/>
    <w:rsid w:val="0078329B"/>
    <w:rsid w:val="00783999"/>
    <w:rsid w:val="00783D59"/>
    <w:rsid w:val="00783DBE"/>
    <w:rsid w:val="00784426"/>
    <w:rsid w:val="00785A32"/>
    <w:rsid w:val="00785E92"/>
    <w:rsid w:val="00785FA4"/>
    <w:rsid w:val="007867C5"/>
    <w:rsid w:val="00787A6A"/>
    <w:rsid w:val="00787C5F"/>
    <w:rsid w:val="0079191C"/>
    <w:rsid w:val="007936E0"/>
    <w:rsid w:val="00793AF3"/>
    <w:rsid w:val="007943A7"/>
    <w:rsid w:val="00794DEA"/>
    <w:rsid w:val="00794FF4"/>
    <w:rsid w:val="0079571B"/>
    <w:rsid w:val="00796884"/>
    <w:rsid w:val="00796E7C"/>
    <w:rsid w:val="007A1C34"/>
    <w:rsid w:val="007A3EFD"/>
    <w:rsid w:val="007A4648"/>
    <w:rsid w:val="007A46D6"/>
    <w:rsid w:val="007A4B95"/>
    <w:rsid w:val="007A5C40"/>
    <w:rsid w:val="007A61D3"/>
    <w:rsid w:val="007A61D8"/>
    <w:rsid w:val="007A7839"/>
    <w:rsid w:val="007A7CB3"/>
    <w:rsid w:val="007B0277"/>
    <w:rsid w:val="007B069B"/>
    <w:rsid w:val="007B0993"/>
    <w:rsid w:val="007B1FAA"/>
    <w:rsid w:val="007B43E6"/>
    <w:rsid w:val="007B582D"/>
    <w:rsid w:val="007B6667"/>
    <w:rsid w:val="007C0FAC"/>
    <w:rsid w:val="007C10C3"/>
    <w:rsid w:val="007C22EC"/>
    <w:rsid w:val="007C3DE2"/>
    <w:rsid w:val="007C60E8"/>
    <w:rsid w:val="007C6AF1"/>
    <w:rsid w:val="007C6B10"/>
    <w:rsid w:val="007C6CE5"/>
    <w:rsid w:val="007C7A4A"/>
    <w:rsid w:val="007D0192"/>
    <w:rsid w:val="007D22A7"/>
    <w:rsid w:val="007D52E5"/>
    <w:rsid w:val="007D534B"/>
    <w:rsid w:val="007D597B"/>
    <w:rsid w:val="007D5DA5"/>
    <w:rsid w:val="007E1360"/>
    <w:rsid w:val="007E1778"/>
    <w:rsid w:val="007E1A4C"/>
    <w:rsid w:val="007E24CB"/>
    <w:rsid w:val="007E24F0"/>
    <w:rsid w:val="007E25C2"/>
    <w:rsid w:val="007E2A44"/>
    <w:rsid w:val="007E5B85"/>
    <w:rsid w:val="007E621F"/>
    <w:rsid w:val="007F2411"/>
    <w:rsid w:val="007F2479"/>
    <w:rsid w:val="007F2717"/>
    <w:rsid w:val="007F298D"/>
    <w:rsid w:val="007F4CFE"/>
    <w:rsid w:val="007F4E23"/>
    <w:rsid w:val="007F5C20"/>
    <w:rsid w:val="007F6002"/>
    <w:rsid w:val="007F602E"/>
    <w:rsid w:val="007F6B5D"/>
    <w:rsid w:val="007F6FAC"/>
    <w:rsid w:val="00800996"/>
    <w:rsid w:val="00800B7C"/>
    <w:rsid w:val="00800C3F"/>
    <w:rsid w:val="008017B0"/>
    <w:rsid w:val="00801A6E"/>
    <w:rsid w:val="00801F5F"/>
    <w:rsid w:val="00803176"/>
    <w:rsid w:val="00803CF2"/>
    <w:rsid w:val="00810B5D"/>
    <w:rsid w:val="00811796"/>
    <w:rsid w:val="008118E1"/>
    <w:rsid w:val="00812176"/>
    <w:rsid w:val="00812871"/>
    <w:rsid w:val="00814DCA"/>
    <w:rsid w:val="008153C3"/>
    <w:rsid w:val="00815400"/>
    <w:rsid w:val="00815712"/>
    <w:rsid w:val="00816862"/>
    <w:rsid w:val="00816895"/>
    <w:rsid w:val="00817884"/>
    <w:rsid w:val="00817913"/>
    <w:rsid w:val="00817F58"/>
    <w:rsid w:val="0082072B"/>
    <w:rsid w:val="00821E0A"/>
    <w:rsid w:val="00822CA1"/>
    <w:rsid w:val="00823830"/>
    <w:rsid w:val="008246BD"/>
    <w:rsid w:val="00824AA8"/>
    <w:rsid w:val="00825D9C"/>
    <w:rsid w:val="00827E59"/>
    <w:rsid w:val="008300CE"/>
    <w:rsid w:val="00831A39"/>
    <w:rsid w:val="00840027"/>
    <w:rsid w:val="008416D1"/>
    <w:rsid w:val="008451C3"/>
    <w:rsid w:val="00845D3D"/>
    <w:rsid w:val="008460E5"/>
    <w:rsid w:val="008462D9"/>
    <w:rsid w:val="00847DFC"/>
    <w:rsid w:val="00850361"/>
    <w:rsid w:val="008517FA"/>
    <w:rsid w:val="00853BD3"/>
    <w:rsid w:val="008543AF"/>
    <w:rsid w:val="0085452F"/>
    <w:rsid w:val="00857301"/>
    <w:rsid w:val="008623DC"/>
    <w:rsid w:val="008630B9"/>
    <w:rsid w:val="00867B54"/>
    <w:rsid w:val="00870F5B"/>
    <w:rsid w:val="00871330"/>
    <w:rsid w:val="00871873"/>
    <w:rsid w:val="00873088"/>
    <w:rsid w:val="00873313"/>
    <w:rsid w:val="00874047"/>
    <w:rsid w:val="008742ED"/>
    <w:rsid w:val="008744A2"/>
    <w:rsid w:val="00874EB9"/>
    <w:rsid w:val="0087559D"/>
    <w:rsid w:val="00875D8C"/>
    <w:rsid w:val="0087649B"/>
    <w:rsid w:val="008765DD"/>
    <w:rsid w:val="00877495"/>
    <w:rsid w:val="0087758B"/>
    <w:rsid w:val="00880307"/>
    <w:rsid w:val="00880717"/>
    <w:rsid w:val="008816DB"/>
    <w:rsid w:val="00883AC9"/>
    <w:rsid w:val="00884EEB"/>
    <w:rsid w:val="00885280"/>
    <w:rsid w:val="0089199C"/>
    <w:rsid w:val="00891D15"/>
    <w:rsid w:val="0089236C"/>
    <w:rsid w:val="00892C26"/>
    <w:rsid w:val="00893DFA"/>
    <w:rsid w:val="00894806"/>
    <w:rsid w:val="00894F59"/>
    <w:rsid w:val="008951B8"/>
    <w:rsid w:val="008956A9"/>
    <w:rsid w:val="00895CB5"/>
    <w:rsid w:val="00897300"/>
    <w:rsid w:val="008A053B"/>
    <w:rsid w:val="008A1089"/>
    <w:rsid w:val="008A1466"/>
    <w:rsid w:val="008A23DA"/>
    <w:rsid w:val="008A2873"/>
    <w:rsid w:val="008A44FD"/>
    <w:rsid w:val="008A4FD8"/>
    <w:rsid w:val="008A6974"/>
    <w:rsid w:val="008A6A80"/>
    <w:rsid w:val="008A6C8F"/>
    <w:rsid w:val="008A7759"/>
    <w:rsid w:val="008A7CDD"/>
    <w:rsid w:val="008B2749"/>
    <w:rsid w:val="008B27C9"/>
    <w:rsid w:val="008B2CA7"/>
    <w:rsid w:val="008B41FB"/>
    <w:rsid w:val="008B6041"/>
    <w:rsid w:val="008B640E"/>
    <w:rsid w:val="008B7A91"/>
    <w:rsid w:val="008C00EC"/>
    <w:rsid w:val="008C0633"/>
    <w:rsid w:val="008C0A3B"/>
    <w:rsid w:val="008C0A90"/>
    <w:rsid w:val="008C2249"/>
    <w:rsid w:val="008C2DB9"/>
    <w:rsid w:val="008C37FC"/>
    <w:rsid w:val="008C4123"/>
    <w:rsid w:val="008C67D3"/>
    <w:rsid w:val="008C6DB2"/>
    <w:rsid w:val="008C76BB"/>
    <w:rsid w:val="008C7AF7"/>
    <w:rsid w:val="008D0107"/>
    <w:rsid w:val="008D0CF7"/>
    <w:rsid w:val="008D1768"/>
    <w:rsid w:val="008D229F"/>
    <w:rsid w:val="008D572E"/>
    <w:rsid w:val="008D67AD"/>
    <w:rsid w:val="008E0489"/>
    <w:rsid w:val="008E0A8A"/>
    <w:rsid w:val="008E0B1C"/>
    <w:rsid w:val="008E3AF5"/>
    <w:rsid w:val="008E3D5A"/>
    <w:rsid w:val="008E3D71"/>
    <w:rsid w:val="008E3DE8"/>
    <w:rsid w:val="008E462D"/>
    <w:rsid w:val="008E5E71"/>
    <w:rsid w:val="008E674D"/>
    <w:rsid w:val="008E6FA4"/>
    <w:rsid w:val="008E713B"/>
    <w:rsid w:val="008F11B6"/>
    <w:rsid w:val="008F2603"/>
    <w:rsid w:val="008F6258"/>
    <w:rsid w:val="00900272"/>
    <w:rsid w:val="009005D6"/>
    <w:rsid w:val="00901DB4"/>
    <w:rsid w:val="00902C3A"/>
    <w:rsid w:val="00902CE4"/>
    <w:rsid w:val="00902E7C"/>
    <w:rsid w:val="009031AC"/>
    <w:rsid w:val="00904348"/>
    <w:rsid w:val="0090461F"/>
    <w:rsid w:val="00904CF9"/>
    <w:rsid w:val="00905051"/>
    <w:rsid w:val="00905495"/>
    <w:rsid w:val="00905778"/>
    <w:rsid w:val="0090645D"/>
    <w:rsid w:val="009101CC"/>
    <w:rsid w:val="00911EE5"/>
    <w:rsid w:val="0091411D"/>
    <w:rsid w:val="009149E1"/>
    <w:rsid w:val="00914C38"/>
    <w:rsid w:val="00916ADA"/>
    <w:rsid w:val="00917326"/>
    <w:rsid w:val="009178EF"/>
    <w:rsid w:val="00917B05"/>
    <w:rsid w:val="00917E03"/>
    <w:rsid w:val="00922DFF"/>
    <w:rsid w:val="0092395B"/>
    <w:rsid w:val="009243B0"/>
    <w:rsid w:val="0092504D"/>
    <w:rsid w:val="009250F3"/>
    <w:rsid w:val="00925D89"/>
    <w:rsid w:val="00926013"/>
    <w:rsid w:val="0092711D"/>
    <w:rsid w:val="00927301"/>
    <w:rsid w:val="009306BC"/>
    <w:rsid w:val="00933905"/>
    <w:rsid w:val="0093509A"/>
    <w:rsid w:val="00935A3C"/>
    <w:rsid w:val="009365DF"/>
    <w:rsid w:val="009369F0"/>
    <w:rsid w:val="00936F2B"/>
    <w:rsid w:val="00937370"/>
    <w:rsid w:val="0094580B"/>
    <w:rsid w:val="00945D65"/>
    <w:rsid w:val="009500B3"/>
    <w:rsid w:val="00950D5C"/>
    <w:rsid w:val="00950D9B"/>
    <w:rsid w:val="00952678"/>
    <w:rsid w:val="00954516"/>
    <w:rsid w:val="009547FD"/>
    <w:rsid w:val="009569AC"/>
    <w:rsid w:val="009573A4"/>
    <w:rsid w:val="00960948"/>
    <w:rsid w:val="00963902"/>
    <w:rsid w:val="00963AFA"/>
    <w:rsid w:val="00964238"/>
    <w:rsid w:val="00964591"/>
    <w:rsid w:val="00965534"/>
    <w:rsid w:val="00966356"/>
    <w:rsid w:val="009668A8"/>
    <w:rsid w:val="00966F2B"/>
    <w:rsid w:val="009670F1"/>
    <w:rsid w:val="00973215"/>
    <w:rsid w:val="00973834"/>
    <w:rsid w:val="00974873"/>
    <w:rsid w:val="009753B1"/>
    <w:rsid w:val="00976882"/>
    <w:rsid w:val="00977457"/>
    <w:rsid w:val="00977D5D"/>
    <w:rsid w:val="00980624"/>
    <w:rsid w:val="009828D2"/>
    <w:rsid w:val="0098305D"/>
    <w:rsid w:val="00984B92"/>
    <w:rsid w:val="009873F4"/>
    <w:rsid w:val="00987EB7"/>
    <w:rsid w:val="00990A9E"/>
    <w:rsid w:val="00990FEE"/>
    <w:rsid w:val="0099167C"/>
    <w:rsid w:val="00992652"/>
    <w:rsid w:val="009A02CD"/>
    <w:rsid w:val="009A0BC8"/>
    <w:rsid w:val="009A1069"/>
    <w:rsid w:val="009A2E78"/>
    <w:rsid w:val="009A33A8"/>
    <w:rsid w:val="009A5FDD"/>
    <w:rsid w:val="009A62B6"/>
    <w:rsid w:val="009A65A0"/>
    <w:rsid w:val="009A794C"/>
    <w:rsid w:val="009B0764"/>
    <w:rsid w:val="009B2571"/>
    <w:rsid w:val="009B390F"/>
    <w:rsid w:val="009B4F48"/>
    <w:rsid w:val="009B57F4"/>
    <w:rsid w:val="009C1A15"/>
    <w:rsid w:val="009C41AE"/>
    <w:rsid w:val="009C4C26"/>
    <w:rsid w:val="009C51FD"/>
    <w:rsid w:val="009C603F"/>
    <w:rsid w:val="009C6E68"/>
    <w:rsid w:val="009D0A63"/>
    <w:rsid w:val="009D0B01"/>
    <w:rsid w:val="009D5581"/>
    <w:rsid w:val="009D57C8"/>
    <w:rsid w:val="009D6B37"/>
    <w:rsid w:val="009D73A5"/>
    <w:rsid w:val="009D7A12"/>
    <w:rsid w:val="009E1044"/>
    <w:rsid w:val="009E1E46"/>
    <w:rsid w:val="009E1EA4"/>
    <w:rsid w:val="009E340B"/>
    <w:rsid w:val="009E3421"/>
    <w:rsid w:val="009E34B6"/>
    <w:rsid w:val="009E5991"/>
    <w:rsid w:val="009E7654"/>
    <w:rsid w:val="009F0381"/>
    <w:rsid w:val="009F12B1"/>
    <w:rsid w:val="009F1516"/>
    <w:rsid w:val="009F1A53"/>
    <w:rsid w:val="009F203B"/>
    <w:rsid w:val="009F4A06"/>
    <w:rsid w:val="009F7E5B"/>
    <w:rsid w:val="00A00256"/>
    <w:rsid w:val="00A0121E"/>
    <w:rsid w:val="00A020FE"/>
    <w:rsid w:val="00A02B96"/>
    <w:rsid w:val="00A03EA5"/>
    <w:rsid w:val="00A07049"/>
    <w:rsid w:val="00A0717E"/>
    <w:rsid w:val="00A0760B"/>
    <w:rsid w:val="00A07623"/>
    <w:rsid w:val="00A0770C"/>
    <w:rsid w:val="00A079CB"/>
    <w:rsid w:val="00A105A6"/>
    <w:rsid w:val="00A128D9"/>
    <w:rsid w:val="00A13CB4"/>
    <w:rsid w:val="00A14C60"/>
    <w:rsid w:val="00A15E42"/>
    <w:rsid w:val="00A16F0C"/>
    <w:rsid w:val="00A17A66"/>
    <w:rsid w:val="00A226B1"/>
    <w:rsid w:val="00A22A49"/>
    <w:rsid w:val="00A24251"/>
    <w:rsid w:val="00A2451B"/>
    <w:rsid w:val="00A271AB"/>
    <w:rsid w:val="00A305AC"/>
    <w:rsid w:val="00A32009"/>
    <w:rsid w:val="00A33B46"/>
    <w:rsid w:val="00A33CFC"/>
    <w:rsid w:val="00A37340"/>
    <w:rsid w:val="00A40BD6"/>
    <w:rsid w:val="00A42430"/>
    <w:rsid w:val="00A429D7"/>
    <w:rsid w:val="00A4332A"/>
    <w:rsid w:val="00A456C2"/>
    <w:rsid w:val="00A46AA6"/>
    <w:rsid w:val="00A511CB"/>
    <w:rsid w:val="00A518E3"/>
    <w:rsid w:val="00A51D76"/>
    <w:rsid w:val="00A51E35"/>
    <w:rsid w:val="00A51E94"/>
    <w:rsid w:val="00A53C5A"/>
    <w:rsid w:val="00A546C9"/>
    <w:rsid w:val="00A553FA"/>
    <w:rsid w:val="00A562C2"/>
    <w:rsid w:val="00A57C65"/>
    <w:rsid w:val="00A60B34"/>
    <w:rsid w:val="00A62565"/>
    <w:rsid w:val="00A62BC3"/>
    <w:rsid w:val="00A63ECD"/>
    <w:rsid w:val="00A66B0E"/>
    <w:rsid w:val="00A678E3"/>
    <w:rsid w:val="00A70E44"/>
    <w:rsid w:val="00A710A6"/>
    <w:rsid w:val="00A75043"/>
    <w:rsid w:val="00A76781"/>
    <w:rsid w:val="00A76B4E"/>
    <w:rsid w:val="00A8015A"/>
    <w:rsid w:val="00A810D7"/>
    <w:rsid w:val="00A8133E"/>
    <w:rsid w:val="00A81E2B"/>
    <w:rsid w:val="00A821F2"/>
    <w:rsid w:val="00A827F1"/>
    <w:rsid w:val="00A83DAA"/>
    <w:rsid w:val="00A84D2C"/>
    <w:rsid w:val="00A85609"/>
    <w:rsid w:val="00A85CED"/>
    <w:rsid w:val="00A8680C"/>
    <w:rsid w:val="00A91296"/>
    <w:rsid w:val="00A91B47"/>
    <w:rsid w:val="00A941AA"/>
    <w:rsid w:val="00A956AD"/>
    <w:rsid w:val="00A95D05"/>
    <w:rsid w:val="00AA0CBD"/>
    <w:rsid w:val="00AA0E38"/>
    <w:rsid w:val="00AA1634"/>
    <w:rsid w:val="00AA1C03"/>
    <w:rsid w:val="00AA272B"/>
    <w:rsid w:val="00AA4525"/>
    <w:rsid w:val="00AA51C9"/>
    <w:rsid w:val="00AA66CF"/>
    <w:rsid w:val="00AB3989"/>
    <w:rsid w:val="00AB4849"/>
    <w:rsid w:val="00AB513D"/>
    <w:rsid w:val="00AB6799"/>
    <w:rsid w:val="00AC13FF"/>
    <w:rsid w:val="00AC17B7"/>
    <w:rsid w:val="00AC25DF"/>
    <w:rsid w:val="00AC2C86"/>
    <w:rsid w:val="00AC2FCA"/>
    <w:rsid w:val="00AC53B1"/>
    <w:rsid w:val="00AC5623"/>
    <w:rsid w:val="00AC5EF4"/>
    <w:rsid w:val="00AC61B1"/>
    <w:rsid w:val="00AC7B20"/>
    <w:rsid w:val="00AD0243"/>
    <w:rsid w:val="00AD13B5"/>
    <w:rsid w:val="00AD1DF1"/>
    <w:rsid w:val="00AD52E7"/>
    <w:rsid w:val="00AD6062"/>
    <w:rsid w:val="00AD6DE8"/>
    <w:rsid w:val="00AD7325"/>
    <w:rsid w:val="00AD7780"/>
    <w:rsid w:val="00AE194A"/>
    <w:rsid w:val="00AE2FC3"/>
    <w:rsid w:val="00AE4AA7"/>
    <w:rsid w:val="00AE4F66"/>
    <w:rsid w:val="00AE5D2B"/>
    <w:rsid w:val="00AE5F67"/>
    <w:rsid w:val="00AE6E0F"/>
    <w:rsid w:val="00AE7C58"/>
    <w:rsid w:val="00AE7F0C"/>
    <w:rsid w:val="00AF319B"/>
    <w:rsid w:val="00AF3EA1"/>
    <w:rsid w:val="00AF49BC"/>
    <w:rsid w:val="00AF5238"/>
    <w:rsid w:val="00AF53AE"/>
    <w:rsid w:val="00AF730C"/>
    <w:rsid w:val="00B0010E"/>
    <w:rsid w:val="00B0192F"/>
    <w:rsid w:val="00B0233C"/>
    <w:rsid w:val="00B04322"/>
    <w:rsid w:val="00B05013"/>
    <w:rsid w:val="00B05835"/>
    <w:rsid w:val="00B1038F"/>
    <w:rsid w:val="00B111ED"/>
    <w:rsid w:val="00B12171"/>
    <w:rsid w:val="00B12B60"/>
    <w:rsid w:val="00B1599E"/>
    <w:rsid w:val="00B1723D"/>
    <w:rsid w:val="00B2265F"/>
    <w:rsid w:val="00B22C8F"/>
    <w:rsid w:val="00B23AE3"/>
    <w:rsid w:val="00B24E6C"/>
    <w:rsid w:val="00B26F22"/>
    <w:rsid w:val="00B272EA"/>
    <w:rsid w:val="00B27DA4"/>
    <w:rsid w:val="00B30909"/>
    <w:rsid w:val="00B31492"/>
    <w:rsid w:val="00B336F6"/>
    <w:rsid w:val="00B341AA"/>
    <w:rsid w:val="00B34248"/>
    <w:rsid w:val="00B366FA"/>
    <w:rsid w:val="00B37462"/>
    <w:rsid w:val="00B37FFB"/>
    <w:rsid w:val="00B41DC4"/>
    <w:rsid w:val="00B4229F"/>
    <w:rsid w:val="00B42BAF"/>
    <w:rsid w:val="00B447C4"/>
    <w:rsid w:val="00B457AE"/>
    <w:rsid w:val="00B518BA"/>
    <w:rsid w:val="00B526E8"/>
    <w:rsid w:val="00B53CA2"/>
    <w:rsid w:val="00B55F0D"/>
    <w:rsid w:val="00B56E83"/>
    <w:rsid w:val="00B5737A"/>
    <w:rsid w:val="00B57A31"/>
    <w:rsid w:val="00B57A70"/>
    <w:rsid w:val="00B61DC1"/>
    <w:rsid w:val="00B6450F"/>
    <w:rsid w:val="00B653EB"/>
    <w:rsid w:val="00B65823"/>
    <w:rsid w:val="00B65DDE"/>
    <w:rsid w:val="00B70640"/>
    <w:rsid w:val="00B72A2B"/>
    <w:rsid w:val="00B72DE4"/>
    <w:rsid w:val="00B75914"/>
    <w:rsid w:val="00B75AEE"/>
    <w:rsid w:val="00B76C09"/>
    <w:rsid w:val="00B774E5"/>
    <w:rsid w:val="00B80125"/>
    <w:rsid w:val="00B803E9"/>
    <w:rsid w:val="00B80C7D"/>
    <w:rsid w:val="00B81846"/>
    <w:rsid w:val="00B81EF2"/>
    <w:rsid w:val="00B8748C"/>
    <w:rsid w:val="00B90439"/>
    <w:rsid w:val="00B90C66"/>
    <w:rsid w:val="00B9227D"/>
    <w:rsid w:val="00B92322"/>
    <w:rsid w:val="00B956B9"/>
    <w:rsid w:val="00B975EB"/>
    <w:rsid w:val="00BA0924"/>
    <w:rsid w:val="00BA0BE7"/>
    <w:rsid w:val="00BA2363"/>
    <w:rsid w:val="00BA26A7"/>
    <w:rsid w:val="00BA5E0D"/>
    <w:rsid w:val="00BB098C"/>
    <w:rsid w:val="00BB327B"/>
    <w:rsid w:val="00BC34BE"/>
    <w:rsid w:val="00BC3BAB"/>
    <w:rsid w:val="00BC4A8E"/>
    <w:rsid w:val="00BC4B3E"/>
    <w:rsid w:val="00BC5B34"/>
    <w:rsid w:val="00BC5BF6"/>
    <w:rsid w:val="00BC7F50"/>
    <w:rsid w:val="00BD1997"/>
    <w:rsid w:val="00BD2C65"/>
    <w:rsid w:val="00BD2D8A"/>
    <w:rsid w:val="00BD38A1"/>
    <w:rsid w:val="00BD3B3C"/>
    <w:rsid w:val="00BD5313"/>
    <w:rsid w:val="00BD661A"/>
    <w:rsid w:val="00BD6BBC"/>
    <w:rsid w:val="00BE050F"/>
    <w:rsid w:val="00BE0EA7"/>
    <w:rsid w:val="00BE4564"/>
    <w:rsid w:val="00BE4FD6"/>
    <w:rsid w:val="00BE689A"/>
    <w:rsid w:val="00BF3EF8"/>
    <w:rsid w:val="00BF41FC"/>
    <w:rsid w:val="00BF4462"/>
    <w:rsid w:val="00BF4CCA"/>
    <w:rsid w:val="00BF5151"/>
    <w:rsid w:val="00BF6441"/>
    <w:rsid w:val="00BF7109"/>
    <w:rsid w:val="00BF7999"/>
    <w:rsid w:val="00C01170"/>
    <w:rsid w:val="00C03C43"/>
    <w:rsid w:val="00C04EFC"/>
    <w:rsid w:val="00C07A2D"/>
    <w:rsid w:val="00C07F8A"/>
    <w:rsid w:val="00C10838"/>
    <w:rsid w:val="00C12A59"/>
    <w:rsid w:val="00C12DF3"/>
    <w:rsid w:val="00C1464E"/>
    <w:rsid w:val="00C14BC1"/>
    <w:rsid w:val="00C16845"/>
    <w:rsid w:val="00C16BE2"/>
    <w:rsid w:val="00C217C8"/>
    <w:rsid w:val="00C22EE5"/>
    <w:rsid w:val="00C2328F"/>
    <w:rsid w:val="00C23537"/>
    <w:rsid w:val="00C25027"/>
    <w:rsid w:val="00C25D7C"/>
    <w:rsid w:val="00C267AA"/>
    <w:rsid w:val="00C314B1"/>
    <w:rsid w:val="00C3245E"/>
    <w:rsid w:val="00C32772"/>
    <w:rsid w:val="00C32E42"/>
    <w:rsid w:val="00C33277"/>
    <w:rsid w:val="00C34CEE"/>
    <w:rsid w:val="00C34DEF"/>
    <w:rsid w:val="00C37080"/>
    <w:rsid w:val="00C4082A"/>
    <w:rsid w:val="00C42411"/>
    <w:rsid w:val="00C43E71"/>
    <w:rsid w:val="00C4404F"/>
    <w:rsid w:val="00C45054"/>
    <w:rsid w:val="00C45083"/>
    <w:rsid w:val="00C45405"/>
    <w:rsid w:val="00C460C7"/>
    <w:rsid w:val="00C46A2E"/>
    <w:rsid w:val="00C5055A"/>
    <w:rsid w:val="00C53A4B"/>
    <w:rsid w:val="00C53D79"/>
    <w:rsid w:val="00C54CC0"/>
    <w:rsid w:val="00C603D9"/>
    <w:rsid w:val="00C6155B"/>
    <w:rsid w:val="00C67C0A"/>
    <w:rsid w:val="00C70092"/>
    <w:rsid w:val="00C70396"/>
    <w:rsid w:val="00C70C05"/>
    <w:rsid w:val="00C71487"/>
    <w:rsid w:val="00C72891"/>
    <w:rsid w:val="00C729FA"/>
    <w:rsid w:val="00C73DB5"/>
    <w:rsid w:val="00C73DB7"/>
    <w:rsid w:val="00C7452B"/>
    <w:rsid w:val="00C748F3"/>
    <w:rsid w:val="00C75168"/>
    <w:rsid w:val="00C76117"/>
    <w:rsid w:val="00C81144"/>
    <w:rsid w:val="00C82D87"/>
    <w:rsid w:val="00C8540B"/>
    <w:rsid w:val="00C857BD"/>
    <w:rsid w:val="00C85E85"/>
    <w:rsid w:val="00C860BD"/>
    <w:rsid w:val="00C86B70"/>
    <w:rsid w:val="00C870D7"/>
    <w:rsid w:val="00C872B6"/>
    <w:rsid w:val="00C87DA4"/>
    <w:rsid w:val="00C92890"/>
    <w:rsid w:val="00C936CF"/>
    <w:rsid w:val="00C94C74"/>
    <w:rsid w:val="00C9593D"/>
    <w:rsid w:val="00C95EA2"/>
    <w:rsid w:val="00C966CE"/>
    <w:rsid w:val="00C96B5F"/>
    <w:rsid w:val="00CA5494"/>
    <w:rsid w:val="00CA5FFB"/>
    <w:rsid w:val="00CB161B"/>
    <w:rsid w:val="00CB1DB7"/>
    <w:rsid w:val="00CB46E3"/>
    <w:rsid w:val="00CB7564"/>
    <w:rsid w:val="00CB75CA"/>
    <w:rsid w:val="00CC0107"/>
    <w:rsid w:val="00CC17FF"/>
    <w:rsid w:val="00CC4964"/>
    <w:rsid w:val="00CC5935"/>
    <w:rsid w:val="00CC5A38"/>
    <w:rsid w:val="00CC5ADF"/>
    <w:rsid w:val="00CC5BAF"/>
    <w:rsid w:val="00CC6CE3"/>
    <w:rsid w:val="00CC7D24"/>
    <w:rsid w:val="00CD1E5E"/>
    <w:rsid w:val="00CD26DC"/>
    <w:rsid w:val="00CD3389"/>
    <w:rsid w:val="00CD4138"/>
    <w:rsid w:val="00CD5523"/>
    <w:rsid w:val="00CD70CA"/>
    <w:rsid w:val="00CD759C"/>
    <w:rsid w:val="00CD7A5F"/>
    <w:rsid w:val="00CE003A"/>
    <w:rsid w:val="00CE0F70"/>
    <w:rsid w:val="00CE0FEC"/>
    <w:rsid w:val="00CE1BF6"/>
    <w:rsid w:val="00CE3DE6"/>
    <w:rsid w:val="00CE631F"/>
    <w:rsid w:val="00CE66F6"/>
    <w:rsid w:val="00CE7EEC"/>
    <w:rsid w:val="00CF347C"/>
    <w:rsid w:val="00CF34BC"/>
    <w:rsid w:val="00CF5168"/>
    <w:rsid w:val="00D0085E"/>
    <w:rsid w:val="00D00C75"/>
    <w:rsid w:val="00D02232"/>
    <w:rsid w:val="00D02587"/>
    <w:rsid w:val="00D02BC1"/>
    <w:rsid w:val="00D0321E"/>
    <w:rsid w:val="00D03749"/>
    <w:rsid w:val="00D049D0"/>
    <w:rsid w:val="00D049D4"/>
    <w:rsid w:val="00D05B65"/>
    <w:rsid w:val="00D066DD"/>
    <w:rsid w:val="00D0787D"/>
    <w:rsid w:val="00D10815"/>
    <w:rsid w:val="00D10E1E"/>
    <w:rsid w:val="00D1148F"/>
    <w:rsid w:val="00D12411"/>
    <w:rsid w:val="00D13271"/>
    <w:rsid w:val="00D147AC"/>
    <w:rsid w:val="00D14B12"/>
    <w:rsid w:val="00D14E45"/>
    <w:rsid w:val="00D165DF"/>
    <w:rsid w:val="00D168C2"/>
    <w:rsid w:val="00D16ACF"/>
    <w:rsid w:val="00D16C98"/>
    <w:rsid w:val="00D2075E"/>
    <w:rsid w:val="00D209BB"/>
    <w:rsid w:val="00D222A5"/>
    <w:rsid w:val="00D22418"/>
    <w:rsid w:val="00D22A11"/>
    <w:rsid w:val="00D2354B"/>
    <w:rsid w:val="00D24E50"/>
    <w:rsid w:val="00D25A92"/>
    <w:rsid w:val="00D262A4"/>
    <w:rsid w:val="00D26468"/>
    <w:rsid w:val="00D30806"/>
    <w:rsid w:val="00D30F8B"/>
    <w:rsid w:val="00D3109F"/>
    <w:rsid w:val="00D3190F"/>
    <w:rsid w:val="00D31A16"/>
    <w:rsid w:val="00D32B99"/>
    <w:rsid w:val="00D35801"/>
    <w:rsid w:val="00D36C8B"/>
    <w:rsid w:val="00D370A4"/>
    <w:rsid w:val="00D410D2"/>
    <w:rsid w:val="00D41E64"/>
    <w:rsid w:val="00D42DAF"/>
    <w:rsid w:val="00D45AD8"/>
    <w:rsid w:val="00D46A21"/>
    <w:rsid w:val="00D470E3"/>
    <w:rsid w:val="00D50B25"/>
    <w:rsid w:val="00D51DF4"/>
    <w:rsid w:val="00D5650A"/>
    <w:rsid w:val="00D567AA"/>
    <w:rsid w:val="00D57504"/>
    <w:rsid w:val="00D576C2"/>
    <w:rsid w:val="00D57807"/>
    <w:rsid w:val="00D57E0A"/>
    <w:rsid w:val="00D607AF"/>
    <w:rsid w:val="00D61485"/>
    <w:rsid w:val="00D6520C"/>
    <w:rsid w:val="00D65212"/>
    <w:rsid w:val="00D708FB"/>
    <w:rsid w:val="00D70C36"/>
    <w:rsid w:val="00D72A78"/>
    <w:rsid w:val="00D75F67"/>
    <w:rsid w:val="00D76360"/>
    <w:rsid w:val="00D76EDE"/>
    <w:rsid w:val="00D77400"/>
    <w:rsid w:val="00D80544"/>
    <w:rsid w:val="00D8055D"/>
    <w:rsid w:val="00D815FA"/>
    <w:rsid w:val="00D83983"/>
    <w:rsid w:val="00D83D9A"/>
    <w:rsid w:val="00D9032F"/>
    <w:rsid w:val="00D90F48"/>
    <w:rsid w:val="00D9149B"/>
    <w:rsid w:val="00D92BC3"/>
    <w:rsid w:val="00D92C55"/>
    <w:rsid w:val="00D9332C"/>
    <w:rsid w:val="00D939CF"/>
    <w:rsid w:val="00D9429F"/>
    <w:rsid w:val="00D95FEB"/>
    <w:rsid w:val="00D964F3"/>
    <w:rsid w:val="00D9698E"/>
    <w:rsid w:val="00D96BFE"/>
    <w:rsid w:val="00DA18D7"/>
    <w:rsid w:val="00DA43D4"/>
    <w:rsid w:val="00DA4A0B"/>
    <w:rsid w:val="00DA4D00"/>
    <w:rsid w:val="00DA4E02"/>
    <w:rsid w:val="00DA56F2"/>
    <w:rsid w:val="00DA5846"/>
    <w:rsid w:val="00DA6AA8"/>
    <w:rsid w:val="00DB0113"/>
    <w:rsid w:val="00DB060A"/>
    <w:rsid w:val="00DB0BC1"/>
    <w:rsid w:val="00DB14D8"/>
    <w:rsid w:val="00DB66D4"/>
    <w:rsid w:val="00DB7592"/>
    <w:rsid w:val="00DC0DA8"/>
    <w:rsid w:val="00DC17D5"/>
    <w:rsid w:val="00DC1F41"/>
    <w:rsid w:val="00DD0DF0"/>
    <w:rsid w:val="00DD207A"/>
    <w:rsid w:val="00DD4099"/>
    <w:rsid w:val="00DD431D"/>
    <w:rsid w:val="00DD4926"/>
    <w:rsid w:val="00DD4F58"/>
    <w:rsid w:val="00DD558D"/>
    <w:rsid w:val="00DD564D"/>
    <w:rsid w:val="00DD6B7B"/>
    <w:rsid w:val="00DD6C8E"/>
    <w:rsid w:val="00DE0296"/>
    <w:rsid w:val="00DE1240"/>
    <w:rsid w:val="00DE2774"/>
    <w:rsid w:val="00DE2CEC"/>
    <w:rsid w:val="00DE328B"/>
    <w:rsid w:val="00DE3B37"/>
    <w:rsid w:val="00DE5083"/>
    <w:rsid w:val="00DE5507"/>
    <w:rsid w:val="00DE6B60"/>
    <w:rsid w:val="00DE6D12"/>
    <w:rsid w:val="00DF1105"/>
    <w:rsid w:val="00DF384C"/>
    <w:rsid w:val="00DF413D"/>
    <w:rsid w:val="00DF4781"/>
    <w:rsid w:val="00DF478C"/>
    <w:rsid w:val="00DF49B1"/>
    <w:rsid w:val="00DF510C"/>
    <w:rsid w:val="00DF58A3"/>
    <w:rsid w:val="00DF69DC"/>
    <w:rsid w:val="00DF6D80"/>
    <w:rsid w:val="00E00C47"/>
    <w:rsid w:val="00E01A7A"/>
    <w:rsid w:val="00E023C3"/>
    <w:rsid w:val="00E02984"/>
    <w:rsid w:val="00E04094"/>
    <w:rsid w:val="00E0502E"/>
    <w:rsid w:val="00E05A92"/>
    <w:rsid w:val="00E06482"/>
    <w:rsid w:val="00E07881"/>
    <w:rsid w:val="00E079B4"/>
    <w:rsid w:val="00E106BE"/>
    <w:rsid w:val="00E1683A"/>
    <w:rsid w:val="00E16B84"/>
    <w:rsid w:val="00E16C69"/>
    <w:rsid w:val="00E16FB9"/>
    <w:rsid w:val="00E21757"/>
    <w:rsid w:val="00E21F08"/>
    <w:rsid w:val="00E229EC"/>
    <w:rsid w:val="00E234AE"/>
    <w:rsid w:val="00E23CC1"/>
    <w:rsid w:val="00E264CD"/>
    <w:rsid w:val="00E2740A"/>
    <w:rsid w:val="00E3037C"/>
    <w:rsid w:val="00E3168D"/>
    <w:rsid w:val="00E3169B"/>
    <w:rsid w:val="00E31B0B"/>
    <w:rsid w:val="00E34FBF"/>
    <w:rsid w:val="00E358BA"/>
    <w:rsid w:val="00E35B78"/>
    <w:rsid w:val="00E40C64"/>
    <w:rsid w:val="00E40DA5"/>
    <w:rsid w:val="00E43816"/>
    <w:rsid w:val="00E4676C"/>
    <w:rsid w:val="00E468CF"/>
    <w:rsid w:val="00E46E94"/>
    <w:rsid w:val="00E47041"/>
    <w:rsid w:val="00E47067"/>
    <w:rsid w:val="00E51D0E"/>
    <w:rsid w:val="00E521F5"/>
    <w:rsid w:val="00E54240"/>
    <w:rsid w:val="00E54AB9"/>
    <w:rsid w:val="00E565A9"/>
    <w:rsid w:val="00E565F3"/>
    <w:rsid w:val="00E56F38"/>
    <w:rsid w:val="00E6011B"/>
    <w:rsid w:val="00E61B37"/>
    <w:rsid w:val="00E62D4B"/>
    <w:rsid w:val="00E63422"/>
    <w:rsid w:val="00E638B0"/>
    <w:rsid w:val="00E648DA"/>
    <w:rsid w:val="00E64A0C"/>
    <w:rsid w:val="00E6556A"/>
    <w:rsid w:val="00E65DB4"/>
    <w:rsid w:val="00E703C4"/>
    <w:rsid w:val="00E71FAD"/>
    <w:rsid w:val="00E73127"/>
    <w:rsid w:val="00E7363D"/>
    <w:rsid w:val="00E744FC"/>
    <w:rsid w:val="00E7495D"/>
    <w:rsid w:val="00E7579D"/>
    <w:rsid w:val="00E76CE5"/>
    <w:rsid w:val="00E82AC2"/>
    <w:rsid w:val="00E82EE9"/>
    <w:rsid w:val="00E82F95"/>
    <w:rsid w:val="00E83EE5"/>
    <w:rsid w:val="00E843D6"/>
    <w:rsid w:val="00E84AF2"/>
    <w:rsid w:val="00E84DD0"/>
    <w:rsid w:val="00E8530E"/>
    <w:rsid w:val="00E853F4"/>
    <w:rsid w:val="00E8579A"/>
    <w:rsid w:val="00E93BA3"/>
    <w:rsid w:val="00E94554"/>
    <w:rsid w:val="00E959DF"/>
    <w:rsid w:val="00E97A5F"/>
    <w:rsid w:val="00EA36FE"/>
    <w:rsid w:val="00EA5DBE"/>
    <w:rsid w:val="00EA5F44"/>
    <w:rsid w:val="00EA6CD4"/>
    <w:rsid w:val="00EA77CA"/>
    <w:rsid w:val="00EA7F01"/>
    <w:rsid w:val="00EB0191"/>
    <w:rsid w:val="00EB1ACE"/>
    <w:rsid w:val="00EB204C"/>
    <w:rsid w:val="00EB3FD8"/>
    <w:rsid w:val="00EB7790"/>
    <w:rsid w:val="00EC0243"/>
    <w:rsid w:val="00EC1F45"/>
    <w:rsid w:val="00EC1F55"/>
    <w:rsid w:val="00EC2905"/>
    <w:rsid w:val="00EC4D56"/>
    <w:rsid w:val="00EC55C1"/>
    <w:rsid w:val="00EC6D7D"/>
    <w:rsid w:val="00ED0903"/>
    <w:rsid w:val="00ED0B71"/>
    <w:rsid w:val="00ED0DB2"/>
    <w:rsid w:val="00ED199D"/>
    <w:rsid w:val="00ED3234"/>
    <w:rsid w:val="00ED35FE"/>
    <w:rsid w:val="00ED4431"/>
    <w:rsid w:val="00ED5530"/>
    <w:rsid w:val="00ED5E21"/>
    <w:rsid w:val="00ED73C4"/>
    <w:rsid w:val="00EE2310"/>
    <w:rsid w:val="00EE2541"/>
    <w:rsid w:val="00EE75A4"/>
    <w:rsid w:val="00EE7F64"/>
    <w:rsid w:val="00EF07BA"/>
    <w:rsid w:val="00EF36F6"/>
    <w:rsid w:val="00EF3DC0"/>
    <w:rsid w:val="00EF4E91"/>
    <w:rsid w:val="00EF646A"/>
    <w:rsid w:val="00EF674C"/>
    <w:rsid w:val="00EF732A"/>
    <w:rsid w:val="00F020FE"/>
    <w:rsid w:val="00F02CAD"/>
    <w:rsid w:val="00F036BF"/>
    <w:rsid w:val="00F03767"/>
    <w:rsid w:val="00F037B2"/>
    <w:rsid w:val="00F058FE"/>
    <w:rsid w:val="00F10641"/>
    <w:rsid w:val="00F10FA0"/>
    <w:rsid w:val="00F12F78"/>
    <w:rsid w:val="00F15DE1"/>
    <w:rsid w:val="00F16CE8"/>
    <w:rsid w:val="00F23CC5"/>
    <w:rsid w:val="00F26A3F"/>
    <w:rsid w:val="00F2738C"/>
    <w:rsid w:val="00F273C0"/>
    <w:rsid w:val="00F273EF"/>
    <w:rsid w:val="00F2747A"/>
    <w:rsid w:val="00F27FF8"/>
    <w:rsid w:val="00F3018A"/>
    <w:rsid w:val="00F30B5D"/>
    <w:rsid w:val="00F322BF"/>
    <w:rsid w:val="00F346C6"/>
    <w:rsid w:val="00F3522F"/>
    <w:rsid w:val="00F356A9"/>
    <w:rsid w:val="00F363B5"/>
    <w:rsid w:val="00F36985"/>
    <w:rsid w:val="00F36C6C"/>
    <w:rsid w:val="00F36E42"/>
    <w:rsid w:val="00F37A19"/>
    <w:rsid w:val="00F42BAB"/>
    <w:rsid w:val="00F43980"/>
    <w:rsid w:val="00F451CB"/>
    <w:rsid w:val="00F46AFE"/>
    <w:rsid w:val="00F50386"/>
    <w:rsid w:val="00F51854"/>
    <w:rsid w:val="00F52578"/>
    <w:rsid w:val="00F53763"/>
    <w:rsid w:val="00F55CB8"/>
    <w:rsid w:val="00F55E20"/>
    <w:rsid w:val="00F56BE9"/>
    <w:rsid w:val="00F576AF"/>
    <w:rsid w:val="00F57ABB"/>
    <w:rsid w:val="00F6034F"/>
    <w:rsid w:val="00F611F2"/>
    <w:rsid w:val="00F62F97"/>
    <w:rsid w:val="00F6319F"/>
    <w:rsid w:val="00F6555B"/>
    <w:rsid w:val="00F65AB9"/>
    <w:rsid w:val="00F663C9"/>
    <w:rsid w:val="00F66E67"/>
    <w:rsid w:val="00F670C9"/>
    <w:rsid w:val="00F674CE"/>
    <w:rsid w:val="00F67F65"/>
    <w:rsid w:val="00F706DC"/>
    <w:rsid w:val="00F714DA"/>
    <w:rsid w:val="00F725BA"/>
    <w:rsid w:val="00F7485F"/>
    <w:rsid w:val="00F76D27"/>
    <w:rsid w:val="00F77563"/>
    <w:rsid w:val="00F80000"/>
    <w:rsid w:val="00F80D19"/>
    <w:rsid w:val="00F81DE3"/>
    <w:rsid w:val="00F8212E"/>
    <w:rsid w:val="00F82A27"/>
    <w:rsid w:val="00F83188"/>
    <w:rsid w:val="00F83C1C"/>
    <w:rsid w:val="00F84617"/>
    <w:rsid w:val="00F8462B"/>
    <w:rsid w:val="00F855A7"/>
    <w:rsid w:val="00F85DFD"/>
    <w:rsid w:val="00F8674A"/>
    <w:rsid w:val="00F8773F"/>
    <w:rsid w:val="00F87D7C"/>
    <w:rsid w:val="00F9072A"/>
    <w:rsid w:val="00F90C68"/>
    <w:rsid w:val="00F91506"/>
    <w:rsid w:val="00F916B9"/>
    <w:rsid w:val="00F91F85"/>
    <w:rsid w:val="00F923BD"/>
    <w:rsid w:val="00F94107"/>
    <w:rsid w:val="00F9550B"/>
    <w:rsid w:val="00F95F37"/>
    <w:rsid w:val="00FA0D93"/>
    <w:rsid w:val="00FA12E4"/>
    <w:rsid w:val="00FA1900"/>
    <w:rsid w:val="00FA3853"/>
    <w:rsid w:val="00FA390A"/>
    <w:rsid w:val="00FA44E0"/>
    <w:rsid w:val="00FA75FB"/>
    <w:rsid w:val="00FA7EFA"/>
    <w:rsid w:val="00FB2EB4"/>
    <w:rsid w:val="00FB3A61"/>
    <w:rsid w:val="00FB3B93"/>
    <w:rsid w:val="00FB5133"/>
    <w:rsid w:val="00FB54DC"/>
    <w:rsid w:val="00FB55E2"/>
    <w:rsid w:val="00FB6261"/>
    <w:rsid w:val="00FB738B"/>
    <w:rsid w:val="00FB7971"/>
    <w:rsid w:val="00FC22AE"/>
    <w:rsid w:val="00FC4436"/>
    <w:rsid w:val="00FC50F2"/>
    <w:rsid w:val="00FC56B0"/>
    <w:rsid w:val="00FC5DE0"/>
    <w:rsid w:val="00FC7E27"/>
    <w:rsid w:val="00FD0140"/>
    <w:rsid w:val="00FD0463"/>
    <w:rsid w:val="00FD4280"/>
    <w:rsid w:val="00FE01AF"/>
    <w:rsid w:val="00FE10C6"/>
    <w:rsid w:val="00FE34F3"/>
    <w:rsid w:val="00FE4E14"/>
    <w:rsid w:val="00FE4EB5"/>
    <w:rsid w:val="00FE5D0E"/>
    <w:rsid w:val="00FE7C14"/>
    <w:rsid w:val="00FF0714"/>
    <w:rsid w:val="00FF098A"/>
    <w:rsid w:val="00FF0BDC"/>
    <w:rsid w:val="00FF1770"/>
    <w:rsid w:val="00FF1F18"/>
    <w:rsid w:val="00FF4307"/>
    <w:rsid w:val="00FF5838"/>
    <w:rsid w:val="00FF5E66"/>
    <w:rsid w:val="00FF7112"/>
    <w:rsid w:val="04301CB4"/>
    <w:rsid w:val="062BF545"/>
    <w:rsid w:val="07033059"/>
    <w:rsid w:val="0704ABC9"/>
    <w:rsid w:val="07BAC962"/>
    <w:rsid w:val="0BC44B64"/>
    <w:rsid w:val="0C9BA3CB"/>
    <w:rsid w:val="0D1B1D14"/>
    <w:rsid w:val="0E01A41C"/>
    <w:rsid w:val="1399F0FF"/>
    <w:rsid w:val="142559C1"/>
    <w:rsid w:val="14FFC0AC"/>
    <w:rsid w:val="155040F7"/>
    <w:rsid w:val="15C72F6C"/>
    <w:rsid w:val="16C7542E"/>
    <w:rsid w:val="17184312"/>
    <w:rsid w:val="187ADBEA"/>
    <w:rsid w:val="191D5D16"/>
    <w:rsid w:val="1E80DF21"/>
    <w:rsid w:val="219C4C6F"/>
    <w:rsid w:val="29930BD5"/>
    <w:rsid w:val="2AAAA90E"/>
    <w:rsid w:val="30D64A66"/>
    <w:rsid w:val="35BBB212"/>
    <w:rsid w:val="36FB7F41"/>
    <w:rsid w:val="39760639"/>
    <w:rsid w:val="39AE156E"/>
    <w:rsid w:val="3A019222"/>
    <w:rsid w:val="3D9447A4"/>
    <w:rsid w:val="3E014B5E"/>
    <w:rsid w:val="3F538490"/>
    <w:rsid w:val="532EA3F2"/>
    <w:rsid w:val="5BDF1D42"/>
    <w:rsid w:val="5E9AC527"/>
    <w:rsid w:val="5F08EC09"/>
    <w:rsid w:val="6496F5C6"/>
    <w:rsid w:val="65415C6D"/>
    <w:rsid w:val="67E5C930"/>
    <w:rsid w:val="69C4D70F"/>
    <w:rsid w:val="69FD5524"/>
    <w:rsid w:val="6C925621"/>
    <w:rsid w:val="6F2E9076"/>
    <w:rsid w:val="71407C45"/>
    <w:rsid w:val="7351EC44"/>
    <w:rsid w:val="745A032F"/>
    <w:rsid w:val="7AA70979"/>
    <w:rsid w:val="7BC2DDB0"/>
    <w:rsid w:val="7CE056ED"/>
    <w:rsid w:val="7D6AD037"/>
    <w:rsid w:val="7E09437A"/>
    <w:rsid w:val="7E57914E"/>
    <w:rsid w:val="7E7E9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1F6EC9"/>
  <w15:chartTrackingRefBased/>
  <w15:docId w15:val="{829BAFCC-3F64-428A-98CE-58FB97F6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5FB"/>
    <w:rPr>
      <w:sz w:val="24"/>
      <w:szCs w:val="24"/>
    </w:rPr>
  </w:style>
  <w:style w:type="paragraph" w:styleId="Heading1">
    <w:name w:val="heading 1"/>
    <w:basedOn w:val="Normal"/>
    <w:next w:val="Normal"/>
    <w:link w:val="Heading1Char"/>
    <w:qFormat/>
    <w:rsid w:val="005112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882"/>
    <w:pPr>
      <w:tabs>
        <w:tab w:val="center" w:pos="4320"/>
        <w:tab w:val="right" w:pos="8640"/>
      </w:tabs>
    </w:pPr>
  </w:style>
  <w:style w:type="paragraph" w:styleId="Footer">
    <w:name w:val="footer"/>
    <w:basedOn w:val="Normal"/>
    <w:rsid w:val="00976882"/>
    <w:pPr>
      <w:tabs>
        <w:tab w:val="center" w:pos="4320"/>
        <w:tab w:val="right" w:pos="8640"/>
      </w:tabs>
    </w:pPr>
  </w:style>
  <w:style w:type="table" w:styleId="TableGrid">
    <w:name w:val="Table Grid"/>
    <w:basedOn w:val="TableNormal"/>
    <w:rsid w:val="0097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LUSHUNDER1">
    <w:name w:val="PARA FLUSH UNDER 1."/>
    <w:rsid w:val="00310598"/>
    <w:pPr>
      <w:spacing w:after="240"/>
      <w:ind w:left="1440"/>
      <w:jc w:val="both"/>
    </w:pPr>
    <w:rPr>
      <w:sz w:val="24"/>
    </w:rPr>
  </w:style>
  <w:style w:type="paragraph" w:customStyle="1" w:styleId="newheading1">
    <w:name w:val="new heading1"/>
    <w:basedOn w:val="Normal"/>
    <w:rsid w:val="00310598"/>
    <w:pPr>
      <w:keepLines/>
      <w:pageBreakBefore/>
      <w:pBdr>
        <w:bottom w:val="single" w:sz="12" w:space="1" w:color="auto"/>
      </w:pBdr>
      <w:spacing w:after="720"/>
      <w:jc w:val="center"/>
    </w:pPr>
    <w:rPr>
      <w:rFonts w:ascii="Arial" w:hAnsi="Arial"/>
      <w:b/>
      <w:caps/>
      <w:sz w:val="28"/>
      <w:szCs w:val="20"/>
    </w:rPr>
  </w:style>
  <w:style w:type="paragraph" w:customStyle="1" w:styleId="NOTES1A">
    <w:name w:val="NOTES 1.A."/>
    <w:rsid w:val="00597D42"/>
    <w:pPr>
      <w:tabs>
        <w:tab w:val="left" w:pos="1560"/>
      </w:tabs>
      <w:spacing w:after="240"/>
      <w:ind w:left="1915" w:hanging="475"/>
      <w:jc w:val="both"/>
    </w:pPr>
    <w:rPr>
      <w:sz w:val="24"/>
    </w:rPr>
  </w:style>
  <w:style w:type="paragraph" w:customStyle="1" w:styleId="PARAFLUSHUNDER1A">
    <w:name w:val="PARA FLUSH UNDER 1.A"/>
    <w:rsid w:val="000A5857"/>
    <w:pPr>
      <w:spacing w:after="240"/>
      <w:ind w:left="1915"/>
      <w:jc w:val="both"/>
    </w:pPr>
    <w:rPr>
      <w:sz w:val="24"/>
    </w:rPr>
  </w:style>
  <w:style w:type="paragraph" w:styleId="BodyText">
    <w:name w:val="Body Text"/>
    <w:basedOn w:val="Normal"/>
    <w:link w:val="BodyTextChar"/>
    <w:rsid w:val="00597306"/>
    <w:pPr>
      <w:jc w:val="both"/>
    </w:pPr>
    <w:rPr>
      <w:sz w:val="20"/>
      <w:szCs w:val="20"/>
    </w:rPr>
  </w:style>
  <w:style w:type="character" w:customStyle="1" w:styleId="BodyTextChar">
    <w:name w:val="Body Text Char"/>
    <w:basedOn w:val="DefaultParagraphFont"/>
    <w:link w:val="BodyText"/>
    <w:rsid w:val="00597306"/>
  </w:style>
  <w:style w:type="paragraph" w:styleId="ListParagraph">
    <w:name w:val="List Paragraph"/>
    <w:basedOn w:val="Normal"/>
    <w:uiPriority w:val="34"/>
    <w:qFormat/>
    <w:rsid w:val="009E5991"/>
    <w:pPr>
      <w:ind w:left="720"/>
      <w:contextualSpacing/>
    </w:pPr>
    <w:rPr>
      <w:sz w:val="20"/>
      <w:szCs w:val="20"/>
    </w:rPr>
  </w:style>
  <w:style w:type="character" w:styleId="Hyperlink">
    <w:name w:val="Hyperlink"/>
    <w:uiPriority w:val="99"/>
    <w:unhideWhenUsed/>
    <w:rsid w:val="0090645D"/>
    <w:rPr>
      <w:color w:val="0000FF"/>
      <w:u w:val="single"/>
    </w:rPr>
  </w:style>
  <w:style w:type="character" w:styleId="FollowedHyperlink">
    <w:name w:val="FollowedHyperlink"/>
    <w:rsid w:val="008451C3"/>
    <w:rPr>
      <w:color w:val="800080"/>
      <w:u w:val="single"/>
    </w:rPr>
  </w:style>
  <w:style w:type="paragraph" w:styleId="BalloonText">
    <w:name w:val="Balloon Text"/>
    <w:basedOn w:val="Normal"/>
    <w:link w:val="BalloonTextChar"/>
    <w:rsid w:val="00F8462B"/>
    <w:rPr>
      <w:rFonts w:ascii="Tahoma" w:hAnsi="Tahoma"/>
      <w:sz w:val="16"/>
      <w:szCs w:val="16"/>
      <w:lang w:val="x-none" w:eastAsia="x-none"/>
    </w:rPr>
  </w:style>
  <w:style w:type="character" w:customStyle="1" w:styleId="BalloonTextChar">
    <w:name w:val="Balloon Text Char"/>
    <w:link w:val="BalloonText"/>
    <w:rsid w:val="00F8462B"/>
    <w:rPr>
      <w:rFonts w:ascii="Tahoma" w:hAnsi="Tahoma" w:cs="Tahoma"/>
      <w:sz w:val="16"/>
      <w:szCs w:val="16"/>
    </w:rPr>
  </w:style>
  <w:style w:type="character" w:styleId="CommentReference">
    <w:name w:val="annotation reference"/>
    <w:basedOn w:val="DefaultParagraphFont"/>
    <w:rsid w:val="001339C1"/>
    <w:rPr>
      <w:sz w:val="16"/>
      <w:szCs w:val="16"/>
    </w:rPr>
  </w:style>
  <w:style w:type="paragraph" w:styleId="CommentText">
    <w:name w:val="annotation text"/>
    <w:basedOn w:val="Normal"/>
    <w:link w:val="CommentTextChar"/>
    <w:rsid w:val="001339C1"/>
    <w:rPr>
      <w:sz w:val="20"/>
      <w:szCs w:val="20"/>
    </w:rPr>
  </w:style>
  <w:style w:type="character" w:customStyle="1" w:styleId="CommentTextChar">
    <w:name w:val="Comment Text Char"/>
    <w:basedOn w:val="DefaultParagraphFont"/>
    <w:link w:val="CommentText"/>
    <w:rsid w:val="001339C1"/>
  </w:style>
  <w:style w:type="paragraph" w:styleId="CommentSubject">
    <w:name w:val="annotation subject"/>
    <w:basedOn w:val="CommentText"/>
    <w:next w:val="CommentText"/>
    <w:link w:val="CommentSubjectChar"/>
    <w:rsid w:val="001339C1"/>
    <w:rPr>
      <w:b/>
      <w:bCs/>
    </w:rPr>
  </w:style>
  <w:style w:type="character" w:customStyle="1" w:styleId="CommentSubjectChar">
    <w:name w:val="Comment Subject Char"/>
    <w:basedOn w:val="CommentTextChar"/>
    <w:link w:val="CommentSubject"/>
    <w:rsid w:val="001339C1"/>
    <w:rPr>
      <w:b/>
      <w:bCs/>
    </w:rPr>
  </w:style>
  <w:style w:type="character" w:styleId="UnresolvedMention">
    <w:name w:val="Unresolved Mention"/>
    <w:basedOn w:val="DefaultParagraphFont"/>
    <w:uiPriority w:val="99"/>
    <w:semiHidden/>
    <w:unhideWhenUsed/>
    <w:rsid w:val="00B803E9"/>
    <w:rPr>
      <w:color w:val="808080"/>
      <w:shd w:val="clear" w:color="auto" w:fill="E6E6E6"/>
    </w:rPr>
  </w:style>
  <w:style w:type="character" w:customStyle="1" w:styleId="Heading1Char">
    <w:name w:val="Heading 1 Char"/>
    <w:basedOn w:val="DefaultParagraphFont"/>
    <w:link w:val="Heading1"/>
    <w:rsid w:val="005112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15918">
      <w:bodyDiv w:val="1"/>
      <w:marLeft w:val="0"/>
      <w:marRight w:val="0"/>
      <w:marTop w:val="0"/>
      <w:marBottom w:val="0"/>
      <w:divBdr>
        <w:top w:val="none" w:sz="0" w:space="0" w:color="auto"/>
        <w:left w:val="none" w:sz="0" w:space="0" w:color="auto"/>
        <w:bottom w:val="none" w:sz="0" w:space="0" w:color="auto"/>
        <w:right w:val="none" w:sz="0" w:space="0" w:color="auto"/>
      </w:divBdr>
    </w:div>
    <w:div w:id="248276994">
      <w:bodyDiv w:val="1"/>
      <w:marLeft w:val="0"/>
      <w:marRight w:val="0"/>
      <w:marTop w:val="0"/>
      <w:marBottom w:val="0"/>
      <w:divBdr>
        <w:top w:val="none" w:sz="0" w:space="0" w:color="auto"/>
        <w:left w:val="none" w:sz="0" w:space="0" w:color="auto"/>
        <w:bottom w:val="none" w:sz="0" w:space="0" w:color="auto"/>
        <w:right w:val="none" w:sz="0" w:space="0" w:color="auto"/>
      </w:divBdr>
    </w:div>
    <w:div w:id="366492643">
      <w:bodyDiv w:val="1"/>
      <w:marLeft w:val="0"/>
      <w:marRight w:val="0"/>
      <w:marTop w:val="0"/>
      <w:marBottom w:val="0"/>
      <w:divBdr>
        <w:top w:val="none" w:sz="0" w:space="0" w:color="auto"/>
        <w:left w:val="none" w:sz="0" w:space="0" w:color="auto"/>
        <w:bottom w:val="none" w:sz="0" w:space="0" w:color="auto"/>
        <w:right w:val="none" w:sz="0" w:space="0" w:color="auto"/>
      </w:divBdr>
    </w:div>
    <w:div w:id="432672677">
      <w:bodyDiv w:val="1"/>
      <w:marLeft w:val="0"/>
      <w:marRight w:val="0"/>
      <w:marTop w:val="0"/>
      <w:marBottom w:val="0"/>
      <w:divBdr>
        <w:top w:val="none" w:sz="0" w:space="0" w:color="auto"/>
        <w:left w:val="none" w:sz="0" w:space="0" w:color="auto"/>
        <w:bottom w:val="none" w:sz="0" w:space="0" w:color="auto"/>
        <w:right w:val="none" w:sz="0" w:space="0" w:color="auto"/>
      </w:divBdr>
    </w:div>
    <w:div w:id="602805598">
      <w:bodyDiv w:val="1"/>
      <w:marLeft w:val="0"/>
      <w:marRight w:val="0"/>
      <w:marTop w:val="0"/>
      <w:marBottom w:val="0"/>
      <w:divBdr>
        <w:top w:val="none" w:sz="0" w:space="0" w:color="auto"/>
        <w:left w:val="none" w:sz="0" w:space="0" w:color="auto"/>
        <w:bottom w:val="none" w:sz="0" w:space="0" w:color="auto"/>
        <w:right w:val="none" w:sz="0" w:space="0" w:color="auto"/>
      </w:divBdr>
    </w:div>
    <w:div w:id="704136438">
      <w:bodyDiv w:val="1"/>
      <w:marLeft w:val="0"/>
      <w:marRight w:val="0"/>
      <w:marTop w:val="0"/>
      <w:marBottom w:val="0"/>
      <w:divBdr>
        <w:top w:val="none" w:sz="0" w:space="0" w:color="auto"/>
        <w:left w:val="none" w:sz="0" w:space="0" w:color="auto"/>
        <w:bottom w:val="none" w:sz="0" w:space="0" w:color="auto"/>
        <w:right w:val="none" w:sz="0" w:space="0" w:color="auto"/>
      </w:divBdr>
    </w:div>
    <w:div w:id="792404319">
      <w:bodyDiv w:val="1"/>
      <w:marLeft w:val="0"/>
      <w:marRight w:val="0"/>
      <w:marTop w:val="0"/>
      <w:marBottom w:val="0"/>
      <w:divBdr>
        <w:top w:val="none" w:sz="0" w:space="0" w:color="auto"/>
        <w:left w:val="none" w:sz="0" w:space="0" w:color="auto"/>
        <w:bottom w:val="none" w:sz="0" w:space="0" w:color="auto"/>
        <w:right w:val="none" w:sz="0" w:space="0" w:color="auto"/>
      </w:divBdr>
    </w:div>
    <w:div w:id="1044283004">
      <w:bodyDiv w:val="1"/>
      <w:marLeft w:val="0"/>
      <w:marRight w:val="0"/>
      <w:marTop w:val="0"/>
      <w:marBottom w:val="0"/>
      <w:divBdr>
        <w:top w:val="none" w:sz="0" w:space="0" w:color="auto"/>
        <w:left w:val="none" w:sz="0" w:space="0" w:color="auto"/>
        <w:bottom w:val="none" w:sz="0" w:space="0" w:color="auto"/>
        <w:right w:val="none" w:sz="0" w:space="0" w:color="auto"/>
      </w:divBdr>
    </w:div>
    <w:div w:id="1057240742">
      <w:bodyDiv w:val="1"/>
      <w:marLeft w:val="0"/>
      <w:marRight w:val="0"/>
      <w:marTop w:val="0"/>
      <w:marBottom w:val="0"/>
      <w:divBdr>
        <w:top w:val="none" w:sz="0" w:space="0" w:color="auto"/>
        <w:left w:val="none" w:sz="0" w:space="0" w:color="auto"/>
        <w:bottom w:val="none" w:sz="0" w:space="0" w:color="auto"/>
        <w:right w:val="none" w:sz="0" w:space="0" w:color="auto"/>
      </w:divBdr>
    </w:div>
    <w:div w:id="1146900700">
      <w:bodyDiv w:val="1"/>
      <w:marLeft w:val="0"/>
      <w:marRight w:val="0"/>
      <w:marTop w:val="0"/>
      <w:marBottom w:val="0"/>
      <w:divBdr>
        <w:top w:val="none" w:sz="0" w:space="0" w:color="auto"/>
        <w:left w:val="none" w:sz="0" w:space="0" w:color="auto"/>
        <w:bottom w:val="none" w:sz="0" w:space="0" w:color="auto"/>
        <w:right w:val="none" w:sz="0" w:space="0" w:color="auto"/>
      </w:divBdr>
    </w:div>
    <w:div w:id="1159883499">
      <w:bodyDiv w:val="1"/>
      <w:marLeft w:val="0"/>
      <w:marRight w:val="0"/>
      <w:marTop w:val="0"/>
      <w:marBottom w:val="0"/>
      <w:divBdr>
        <w:top w:val="none" w:sz="0" w:space="0" w:color="auto"/>
        <w:left w:val="none" w:sz="0" w:space="0" w:color="auto"/>
        <w:bottom w:val="none" w:sz="0" w:space="0" w:color="auto"/>
        <w:right w:val="none" w:sz="0" w:space="0" w:color="auto"/>
      </w:divBdr>
    </w:div>
    <w:div w:id="1190143088">
      <w:bodyDiv w:val="1"/>
      <w:marLeft w:val="0"/>
      <w:marRight w:val="0"/>
      <w:marTop w:val="0"/>
      <w:marBottom w:val="0"/>
      <w:divBdr>
        <w:top w:val="none" w:sz="0" w:space="0" w:color="auto"/>
        <w:left w:val="none" w:sz="0" w:space="0" w:color="auto"/>
        <w:bottom w:val="none" w:sz="0" w:space="0" w:color="auto"/>
        <w:right w:val="none" w:sz="0" w:space="0" w:color="auto"/>
      </w:divBdr>
    </w:div>
    <w:div w:id="1366172105">
      <w:bodyDiv w:val="1"/>
      <w:marLeft w:val="0"/>
      <w:marRight w:val="0"/>
      <w:marTop w:val="0"/>
      <w:marBottom w:val="0"/>
      <w:divBdr>
        <w:top w:val="none" w:sz="0" w:space="0" w:color="auto"/>
        <w:left w:val="none" w:sz="0" w:space="0" w:color="auto"/>
        <w:bottom w:val="none" w:sz="0" w:space="0" w:color="auto"/>
        <w:right w:val="none" w:sz="0" w:space="0" w:color="auto"/>
      </w:divBdr>
    </w:div>
    <w:div w:id="1567031946">
      <w:bodyDiv w:val="1"/>
      <w:marLeft w:val="0"/>
      <w:marRight w:val="0"/>
      <w:marTop w:val="0"/>
      <w:marBottom w:val="0"/>
      <w:divBdr>
        <w:top w:val="none" w:sz="0" w:space="0" w:color="auto"/>
        <w:left w:val="none" w:sz="0" w:space="0" w:color="auto"/>
        <w:bottom w:val="none" w:sz="0" w:space="0" w:color="auto"/>
        <w:right w:val="none" w:sz="0" w:space="0" w:color="auto"/>
      </w:divBdr>
    </w:div>
    <w:div w:id="1859850448">
      <w:bodyDiv w:val="1"/>
      <w:marLeft w:val="0"/>
      <w:marRight w:val="0"/>
      <w:marTop w:val="0"/>
      <w:marBottom w:val="0"/>
      <w:divBdr>
        <w:top w:val="none" w:sz="0" w:space="0" w:color="auto"/>
        <w:left w:val="none" w:sz="0" w:space="0" w:color="auto"/>
        <w:bottom w:val="none" w:sz="0" w:space="0" w:color="auto"/>
        <w:right w:val="none" w:sz="0" w:space="0" w:color="auto"/>
      </w:divBdr>
    </w:div>
    <w:div w:id="1860272047">
      <w:bodyDiv w:val="1"/>
      <w:marLeft w:val="0"/>
      <w:marRight w:val="0"/>
      <w:marTop w:val="0"/>
      <w:marBottom w:val="0"/>
      <w:divBdr>
        <w:top w:val="none" w:sz="0" w:space="0" w:color="auto"/>
        <w:left w:val="none" w:sz="0" w:space="0" w:color="auto"/>
        <w:bottom w:val="none" w:sz="0" w:space="0" w:color="auto"/>
        <w:right w:val="none" w:sz="0" w:space="0" w:color="auto"/>
      </w:divBdr>
    </w:div>
    <w:div w:id="2002612579">
      <w:bodyDiv w:val="1"/>
      <w:marLeft w:val="0"/>
      <w:marRight w:val="0"/>
      <w:marTop w:val="0"/>
      <w:marBottom w:val="0"/>
      <w:divBdr>
        <w:top w:val="none" w:sz="0" w:space="0" w:color="auto"/>
        <w:left w:val="none" w:sz="0" w:space="0" w:color="auto"/>
        <w:bottom w:val="none" w:sz="0" w:space="0" w:color="auto"/>
        <w:right w:val="none" w:sz="0" w:space="0" w:color="auto"/>
      </w:divBdr>
    </w:div>
    <w:div w:id="2039962920">
      <w:bodyDiv w:val="1"/>
      <w:marLeft w:val="0"/>
      <w:marRight w:val="0"/>
      <w:marTop w:val="0"/>
      <w:marBottom w:val="0"/>
      <w:divBdr>
        <w:top w:val="none" w:sz="0" w:space="0" w:color="auto"/>
        <w:left w:val="none" w:sz="0" w:space="0" w:color="auto"/>
        <w:bottom w:val="none" w:sz="0" w:space="0" w:color="auto"/>
        <w:right w:val="none" w:sz="0" w:space="0" w:color="auto"/>
      </w:divBdr>
    </w:div>
    <w:div w:id="2054765993">
      <w:bodyDiv w:val="1"/>
      <w:marLeft w:val="0"/>
      <w:marRight w:val="0"/>
      <w:marTop w:val="0"/>
      <w:marBottom w:val="0"/>
      <w:divBdr>
        <w:top w:val="none" w:sz="0" w:space="0" w:color="auto"/>
        <w:left w:val="none" w:sz="0" w:space="0" w:color="auto"/>
        <w:bottom w:val="none" w:sz="0" w:space="0" w:color="auto"/>
        <w:right w:val="none" w:sz="0" w:space="0" w:color="auto"/>
      </w:divBdr>
    </w:div>
    <w:div w:id="20581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Users\lauraklem\AppData\Local\Temp\03f67510-b226-43f9-a7c8-87b18ccb7d7d_OneDrive_1_5-10-2024.zip.d7d\2023ACFR_Pkg_Narratives.docx" TargetMode="Externa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C:\Users\lauraklem\AppData\Local\Temp\03f67510-b226-43f9-a7c8-87b18ccb7d7d_OneDrive_1_5-10-2024.zip.d7d\2019CAFR_Pkg_Narratives.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EDC20EC70D245A87A952C8DFB4018" ma:contentTypeVersion="10" ma:contentTypeDescription="Create a new document." ma:contentTypeScope="" ma:versionID="f54d6716b40f2fd4b87c407801679108">
  <xsd:schema xmlns:xsd="http://www.w3.org/2001/XMLSchema" xmlns:xs="http://www.w3.org/2001/XMLSchema" xmlns:p="http://schemas.microsoft.com/office/2006/metadata/properties" xmlns:ns2="68085a6d-e278-4216-b84f-15e1ffeaa6bf" targetNamespace="http://schemas.microsoft.com/office/2006/metadata/properties" ma:root="true" ma:fieldsID="ce6c9979ad3581c287745963c41cabd1" ns2:_="">
    <xsd:import namespace="68085a6d-e278-4216-b84f-15e1ffeaa6b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85a6d-e278-4216-b84f-15e1ffeaa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A3750-10D0-4B52-8941-FCB960D156CB}">
  <ds:schemaRefs>
    <ds:schemaRef ds:uri="http://schemas.openxmlformats.org/officeDocument/2006/bibliography"/>
  </ds:schemaRefs>
</ds:datastoreItem>
</file>

<file path=customXml/itemProps2.xml><?xml version="1.0" encoding="utf-8"?>
<ds:datastoreItem xmlns:ds="http://schemas.openxmlformats.org/officeDocument/2006/customXml" ds:itemID="{17CF130E-4A6C-47CA-B645-EC54BB2FD895}">
  <ds:schemaRefs>
    <ds:schemaRef ds:uri="http://schemas.microsoft.com/sharepoint/v3/contenttype/forms"/>
  </ds:schemaRefs>
</ds:datastoreItem>
</file>

<file path=customXml/itemProps3.xml><?xml version="1.0" encoding="utf-8"?>
<ds:datastoreItem xmlns:ds="http://schemas.openxmlformats.org/officeDocument/2006/customXml" ds:itemID="{FAFEB4F4-AFA6-4438-BB6B-6EAFACC3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85a6d-e278-4216-b84f-15e1ffea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9BDB5-B5F4-49B7-BEE7-1823C05C5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57</Pages>
  <Words>12774</Words>
  <Characters>76775</Characters>
  <Application>Microsoft Office Word</Application>
  <DocSecurity>0</DocSecurity>
  <Lines>639</Lines>
  <Paragraphs>178</Paragraphs>
  <ScaleCrop>false</ScaleCrop>
  <Company>State of North Carolina</Company>
  <LinksUpToDate>false</LinksUpToDate>
  <CharactersWithSpaces>89371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Fund No:</dc:title>
  <dc:subject/>
  <dc:creator>Office of the State Controller</dc:creator>
  <cp:keywords/>
  <cp:lastModifiedBy>Yelena Zaytseva</cp:lastModifiedBy>
  <cp:revision>5</cp:revision>
  <cp:lastPrinted>2019-02-22T04:39:00Z</cp:lastPrinted>
  <dcterms:created xsi:type="dcterms:W3CDTF">2024-05-10T18:41:00Z</dcterms:created>
  <dcterms:modified xsi:type="dcterms:W3CDTF">2024-05-21T19:11:00Z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0x010100072EDC20EC70D245A87A952C8DFB4018</vt:lpwstr>
  </property>
  <property fmtid="{D5CDD505-2E9C-101B-9397-08002B2CF9AE}" pid="3" name="_ExtendedDescription">
    <vt:lpwstr/>
  </property>
  <property fmtid="{D5CDD505-2E9C-101B-9397-08002B2CF9AE}" pid="4" name="MSIP_Label_defa4170-0d19-0005-0004-bc88714345d2_Enabled">
    <vt:lpwstr>true</vt:lpwstr>
  </property>
  <property fmtid="{D5CDD505-2E9C-101B-9397-08002B2CF9AE}" pid="5" name="MSIP_Label_defa4170-0d19-0005-0004-bc88714345d2_SetDate">
    <vt:lpwstr>2024-04-25T16:18:40Z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a1f43f48-54fe-433f-9378-968b45bc6665</vt:lpwstr>
  </property>
  <property fmtid="{D5CDD505-2E9C-101B-9397-08002B2CF9AE}" pid="9" name="MSIP_Label_defa4170-0d19-0005-0004-bc88714345d2_ActionId">
    <vt:lpwstr>c48ef4fe-2d8f-4489-86de-56f01fadcee8</vt:lpwstr>
  </property>
  <property fmtid="{D5CDD505-2E9C-101B-9397-08002B2CF9AE}" pid="10" name="MSIP_Label_defa4170-0d19-0005-0004-bc88714345d2_ContentBits">
    <vt:lpwstr>0</vt:lpwstr>
  </property>
</Properties>
</file>