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C2242" w14:textId="47A65547" w:rsidR="00550206" w:rsidRDefault="00DA66D4" w:rsidP="0FB1DD31">
      <w:pPr>
        <w:jc w:val="center"/>
        <w:rPr>
          <w:i/>
          <w:iCs/>
          <w:sz w:val="28"/>
          <w:szCs w:val="28"/>
        </w:rPr>
      </w:pPr>
      <w:r w:rsidRPr="0FB1DD31">
        <w:rPr>
          <w:i/>
          <w:iCs/>
          <w:sz w:val="28"/>
          <w:szCs w:val="28"/>
        </w:rPr>
        <w:t>20</w:t>
      </w:r>
      <w:r w:rsidR="00F15415" w:rsidRPr="0FB1DD31">
        <w:rPr>
          <w:i/>
          <w:iCs/>
          <w:sz w:val="28"/>
          <w:szCs w:val="28"/>
        </w:rPr>
        <w:t>2</w:t>
      </w:r>
      <w:r w:rsidR="5AF655C2" w:rsidRPr="0FB1DD31">
        <w:rPr>
          <w:i/>
          <w:iCs/>
          <w:sz w:val="28"/>
          <w:szCs w:val="28"/>
        </w:rPr>
        <w:t>4</w:t>
      </w:r>
      <w:r w:rsidR="12333694" w:rsidRPr="0FB1DD31">
        <w:rPr>
          <w:i/>
          <w:iCs/>
          <w:sz w:val="28"/>
          <w:szCs w:val="28"/>
        </w:rPr>
        <w:t xml:space="preserve"> </w:t>
      </w:r>
      <w:r w:rsidR="00DA3513" w:rsidRPr="0FB1DD31">
        <w:rPr>
          <w:i/>
          <w:iCs/>
          <w:sz w:val="28"/>
          <w:szCs w:val="28"/>
        </w:rPr>
        <w:t>ACFR</w:t>
      </w:r>
      <w:r w:rsidRPr="0FB1DD31">
        <w:rPr>
          <w:i/>
          <w:iCs/>
          <w:sz w:val="28"/>
          <w:szCs w:val="28"/>
        </w:rPr>
        <w:t xml:space="preserve"> </w:t>
      </w:r>
      <w:r w:rsidR="00550206" w:rsidRPr="0FB1DD31">
        <w:rPr>
          <w:i/>
          <w:iCs/>
          <w:sz w:val="28"/>
          <w:szCs w:val="28"/>
        </w:rPr>
        <w:t xml:space="preserve">Sample Letter of </w:t>
      </w:r>
      <w:r w:rsidR="00CB2F16" w:rsidRPr="0FB1DD31">
        <w:rPr>
          <w:i/>
          <w:iCs/>
          <w:sz w:val="28"/>
          <w:szCs w:val="28"/>
        </w:rPr>
        <w:t>Certification</w:t>
      </w:r>
      <w:r>
        <w:br/>
      </w:r>
      <w:r w:rsidR="00550206" w:rsidRPr="0FB1DD31">
        <w:rPr>
          <w:i/>
          <w:iCs/>
          <w:sz w:val="28"/>
          <w:szCs w:val="28"/>
        </w:rPr>
        <w:t>From Your Agency to the Office of the State Controller</w:t>
      </w:r>
    </w:p>
    <w:p w14:paraId="1E5B156C" w14:textId="77777777" w:rsidR="00550206" w:rsidRDefault="00550206">
      <w:pPr>
        <w:jc w:val="center"/>
        <w:rPr>
          <w:sz w:val="28"/>
        </w:rPr>
      </w:pPr>
    </w:p>
    <w:p w14:paraId="275182BD" w14:textId="77777777" w:rsidR="00550206" w:rsidRDefault="00550206">
      <w:pPr>
        <w:jc w:val="center"/>
        <w:rPr>
          <w:b/>
          <w:smallCaps/>
          <w:sz w:val="28"/>
        </w:rPr>
      </w:pPr>
      <w:r>
        <w:rPr>
          <w:b/>
          <w:smallCaps/>
          <w:sz w:val="28"/>
        </w:rPr>
        <w:t>Prepare on Agency Letterhead</w:t>
      </w:r>
    </w:p>
    <w:p w14:paraId="7D115078" w14:textId="77777777" w:rsidR="00550206" w:rsidRDefault="00550206">
      <w:pPr>
        <w:jc w:val="center"/>
        <w:rPr>
          <w:sz w:val="24"/>
        </w:rPr>
      </w:pPr>
    </w:p>
    <w:p w14:paraId="1C48F432" w14:textId="77777777" w:rsidR="00550206" w:rsidRDefault="00550206">
      <w:pPr>
        <w:jc w:val="center"/>
        <w:rPr>
          <w:i/>
          <w:sz w:val="24"/>
        </w:rPr>
      </w:pPr>
      <w:r>
        <w:rPr>
          <w:i/>
          <w:sz w:val="24"/>
        </w:rPr>
        <w:t>(Date</w:t>
      </w:r>
      <w:r w:rsidR="00AA711E">
        <w:rPr>
          <w:i/>
          <w:sz w:val="24"/>
        </w:rPr>
        <w:t xml:space="preserve">: </w:t>
      </w:r>
      <w:r w:rsidR="002D1CF3">
        <w:rPr>
          <w:i/>
          <w:sz w:val="24"/>
        </w:rPr>
        <w:t>should</w:t>
      </w:r>
      <w:r w:rsidR="006710D9">
        <w:rPr>
          <w:i/>
          <w:sz w:val="24"/>
        </w:rPr>
        <w:t xml:space="preserve"> be the date package is </w:t>
      </w:r>
      <w:r w:rsidR="00AA711E">
        <w:rPr>
          <w:i/>
          <w:sz w:val="24"/>
        </w:rPr>
        <w:t xml:space="preserve">submitted, </w:t>
      </w:r>
      <w:r w:rsidR="00AA711E" w:rsidRPr="002D1CF3">
        <w:rPr>
          <w:i/>
          <w:sz w:val="24"/>
          <w:u w:val="single"/>
        </w:rPr>
        <w:t>cannot</w:t>
      </w:r>
      <w:r w:rsidR="00AA711E">
        <w:rPr>
          <w:i/>
          <w:sz w:val="24"/>
        </w:rPr>
        <w:t xml:space="preserve"> be </w:t>
      </w:r>
      <w:r w:rsidR="00E92098">
        <w:rPr>
          <w:i/>
          <w:sz w:val="24"/>
        </w:rPr>
        <w:t>an earlier date</w:t>
      </w:r>
      <w:r>
        <w:rPr>
          <w:i/>
          <w:sz w:val="24"/>
        </w:rPr>
        <w:t>)</w:t>
      </w:r>
    </w:p>
    <w:p w14:paraId="35CCEB85" w14:textId="249129FC" w:rsidR="00550206" w:rsidRDefault="00591FBD">
      <w:pPr>
        <w:pStyle w:val="BodyText"/>
      </w:pPr>
      <w:r>
        <w:t>Nels C. Roseland</w:t>
      </w:r>
      <w:r w:rsidR="00550206">
        <w:br/>
        <w:t>State Controller</w:t>
      </w:r>
      <w:r w:rsidR="00550206">
        <w:br/>
        <w:t>1410 MAIL SERVICE CENTER</w:t>
      </w:r>
      <w:r w:rsidR="00550206">
        <w:br/>
        <w:t xml:space="preserve">Raleigh, North </w:t>
      </w:r>
      <w:r w:rsidR="00301D14">
        <w:t>Carolina 27699</w:t>
      </w:r>
      <w:r w:rsidR="00550206">
        <w:t>-1410</w:t>
      </w:r>
    </w:p>
    <w:p w14:paraId="1174207D" w14:textId="77777777" w:rsidR="00550206" w:rsidRDefault="00550206">
      <w:pPr>
        <w:rPr>
          <w:sz w:val="22"/>
        </w:rPr>
      </w:pPr>
    </w:p>
    <w:p w14:paraId="2F0F26B7" w14:textId="4BA442C9" w:rsidR="00550206" w:rsidRDefault="00550206">
      <w:pPr>
        <w:rPr>
          <w:sz w:val="22"/>
        </w:rPr>
      </w:pPr>
      <w:r>
        <w:rPr>
          <w:sz w:val="22"/>
        </w:rPr>
        <w:t xml:space="preserve">Dear </w:t>
      </w:r>
      <w:r w:rsidR="00F6754E">
        <w:rPr>
          <w:sz w:val="22"/>
        </w:rPr>
        <w:t>Mr. Roseland</w:t>
      </w:r>
      <w:r>
        <w:rPr>
          <w:sz w:val="22"/>
        </w:rPr>
        <w:t>:</w:t>
      </w:r>
    </w:p>
    <w:p w14:paraId="734D0302" w14:textId="77777777" w:rsidR="00550206" w:rsidRDefault="00550206">
      <w:pPr>
        <w:rPr>
          <w:sz w:val="22"/>
        </w:rPr>
      </w:pPr>
    </w:p>
    <w:p w14:paraId="6C795D55" w14:textId="46CB6D8F" w:rsidR="00550206" w:rsidRDefault="00550206" w:rsidP="1D0FAD0A">
      <w:pPr>
        <w:jc w:val="both"/>
        <w:rPr>
          <w:sz w:val="22"/>
          <w:szCs w:val="22"/>
        </w:rPr>
      </w:pPr>
      <w:r w:rsidRPr="0FB1DD31">
        <w:rPr>
          <w:sz w:val="22"/>
          <w:szCs w:val="22"/>
        </w:rPr>
        <w:t>In accordance with G.S.143</w:t>
      </w:r>
      <w:r w:rsidR="00203D4F" w:rsidRPr="0FB1DD31">
        <w:rPr>
          <w:sz w:val="22"/>
          <w:szCs w:val="22"/>
        </w:rPr>
        <w:t>B</w:t>
      </w:r>
      <w:r w:rsidRPr="0FB1DD31">
        <w:rPr>
          <w:sz w:val="22"/>
          <w:szCs w:val="22"/>
        </w:rPr>
        <w:t>-</w:t>
      </w:r>
      <w:r w:rsidR="00203D4F" w:rsidRPr="0FB1DD31">
        <w:rPr>
          <w:sz w:val="22"/>
          <w:szCs w:val="22"/>
        </w:rPr>
        <w:t>426.40H</w:t>
      </w:r>
      <w:r w:rsidR="00CB2F16" w:rsidRPr="0FB1DD31">
        <w:rPr>
          <w:sz w:val="22"/>
          <w:szCs w:val="22"/>
        </w:rPr>
        <w:t xml:space="preserve"> and G.S.143D</w:t>
      </w:r>
      <w:r w:rsidRPr="0FB1DD31">
        <w:rPr>
          <w:sz w:val="22"/>
          <w:szCs w:val="22"/>
        </w:rPr>
        <w:t>,</w:t>
      </w:r>
      <w:r w:rsidR="00203D4F" w:rsidRPr="0FB1DD31">
        <w:rPr>
          <w:sz w:val="22"/>
          <w:szCs w:val="22"/>
        </w:rPr>
        <w:t xml:space="preserve"> </w:t>
      </w:r>
      <w:r w:rsidRPr="0FB1DD31">
        <w:rPr>
          <w:sz w:val="22"/>
          <w:szCs w:val="22"/>
        </w:rPr>
        <w:t xml:space="preserve">I herewith submit the financial statements of </w:t>
      </w:r>
      <w:r w:rsidR="00345298" w:rsidRPr="0FB1DD31">
        <w:rPr>
          <w:i/>
          <w:iCs/>
          <w:sz w:val="22"/>
          <w:szCs w:val="22"/>
        </w:rPr>
        <w:t>(</w:t>
      </w:r>
      <w:r w:rsidRPr="0FB1DD31">
        <w:rPr>
          <w:i/>
          <w:iCs/>
          <w:sz w:val="22"/>
          <w:szCs w:val="22"/>
        </w:rPr>
        <w:t>AGENCY / COMPONENT UNIT NAME)</w:t>
      </w:r>
      <w:r w:rsidRPr="0FB1DD31">
        <w:rPr>
          <w:sz w:val="22"/>
          <w:szCs w:val="22"/>
        </w:rPr>
        <w:t xml:space="preserve"> for the fiscal year ended June 30, </w:t>
      </w:r>
      <w:r w:rsidR="00B308FA" w:rsidRPr="0FB1DD31">
        <w:rPr>
          <w:sz w:val="22"/>
          <w:szCs w:val="22"/>
        </w:rPr>
        <w:t>20</w:t>
      </w:r>
      <w:r w:rsidR="004F634C" w:rsidRPr="0FB1DD31">
        <w:rPr>
          <w:sz w:val="22"/>
          <w:szCs w:val="22"/>
        </w:rPr>
        <w:t>2</w:t>
      </w:r>
      <w:r w:rsidR="7A8F887B" w:rsidRPr="0FB1DD31">
        <w:rPr>
          <w:sz w:val="22"/>
          <w:szCs w:val="22"/>
        </w:rPr>
        <w:t>4</w:t>
      </w:r>
      <w:r w:rsidRPr="0FB1DD31">
        <w:rPr>
          <w:sz w:val="22"/>
          <w:szCs w:val="22"/>
        </w:rPr>
        <w:t xml:space="preserve">.  We have completed the accrual process for the year ended June 30, </w:t>
      </w:r>
      <w:r w:rsidR="00B308FA" w:rsidRPr="0FB1DD31">
        <w:rPr>
          <w:sz w:val="22"/>
          <w:szCs w:val="22"/>
        </w:rPr>
        <w:t>20</w:t>
      </w:r>
      <w:r w:rsidR="004F634C" w:rsidRPr="0FB1DD31">
        <w:rPr>
          <w:sz w:val="22"/>
          <w:szCs w:val="22"/>
        </w:rPr>
        <w:t>2</w:t>
      </w:r>
      <w:r w:rsidR="3AFCE009" w:rsidRPr="0FB1DD31">
        <w:rPr>
          <w:sz w:val="22"/>
          <w:szCs w:val="22"/>
        </w:rPr>
        <w:t>4</w:t>
      </w:r>
      <w:r w:rsidRPr="0FB1DD31">
        <w:rPr>
          <w:sz w:val="22"/>
          <w:szCs w:val="22"/>
        </w:rPr>
        <w:t xml:space="preserve"> and will require no further updating.</w:t>
      </w:r>
    </w:p>
    <w:p w14:paraId="06FE7E98" w14:textId="77777777" w:rsidR="00550206" w:rsidRDefault="00550206">
      <w:pPr>
        <w:ind w:firstLine="720"/>
        <w:jc w:val="both"/>
        <w:rPr>
          <w:sz w:val="22"/>
        </w:rPr>
      </w:pPr>
    </w:p>
    <w:p w14:paraId="6C4B324E" w14:textId="7B22B07A" w:rsidR="00550206" w:rsidRDefault="00550206" w:rsidP="1D0FAD0A">
      <w:pPr>
        <w:jc w:val="both"/>
        <w:rPr>
          <w:sz w:val="22"/>
          <w:szCs w:val="22"/>
        </w:rPr>
      </w:pPr>
      <w:r w:rsidRPr="0FB1DD31">
        <w:rPr>
          <w:sz w:val="22"/>
          <w:szCs w:val="22"/>
        </w:rPr>
        <w:t xml:space="preserve">We are providing this letter in connection with your compilation of the general purpose financial statements of the State of North Carolina {and the additional requirements of the Single Audit Act} as of June 30, </w:t>
      </w:r>
      <w:r w:rsidR="00B308FA" w:rsidRPr="0FB1DD31">
        <w:rPr>
          <w:sz w:val="22"/>
          <w:szCs w:val="22"/>
        </w:rPr>
        <w:t>20</w:t>
      </w:r>
      <w:r w:rsidR="004F634C" w:rsidRPr="0FB1DD31">
        <w:rPr>
          <w:sz w:val="22"/>
          <w:szCs w:val="22"/>
        </w:rPr>
        <w:t>2</w:t>
      </w:r>
      <w:r w:rsidR="67A98E59" w:rsidRPr="0FB1DD31">
        <w:rPr>
          <w:sz w:val="22"/>
          <w:szCs w:val="22"/>
        </w:rPr>
        <w:t>4</w:t>
      </w:r>
      <w:r w:rsidRPr="0FB1DD31">
        <w:rPr>
          <w:sz w:val="22"/>
          <w:szCs w:val="22"/>
        </w:rPr>
        <w:t xml:space="preserve"> and for the period then ended for the purpose of presenting fairly, in all material respects, the financial position of the </w:t>
      </w:r>
      <w:r w:rsidR="00345298" w:rsidRPr="0FB1DD31">
        <w:rPr>
          <w:i/>
          <w:iCs/>
          <w:sz w:val="22"/>
          <w:szCs w:val="22"/>
        </w:rPr>
        <w:t>(AGENCY / COMPONENT UNIT NAME)</w:t>
      </w:r>
      <w:r w:rsidRPr="0FB1DD31">
        <w:rPr>
          <w:i/>
          <w:iCs/>
          <w:sz w:val="22"/>
          <w:szCs w:val="22"/>
        </w:rPr>
        <w:t xml:space="preserve">, </w:t>
      </w:r>
      <w:r w:rsidRPr="0FB1DD31">
        <w:rPr>
          <w:sz w:val="22"/>
          <w:szCs w:val="22"/>
        </w:rPr>
        <w:t>and the results of operations and the cash flows of its proprietary fund types in conformity with generally accepted accounting principles as prescribed by the _______________ (Governmental Accounting Standards Board, Financial Accounting Standards Board)</w:t>
      </w:r>
      <w:r w:rsidRPr="0FB1DD31">
        <w:rPr>
          <w:b/>
          <w:bCs/>
          <w:sz w:val="18"/>
          <w:szCs w:val="18"/>
          <w:vertAlign w:val="superscript"/>
        </w:rPr>
        <w:t>1</w:t>
      </w:r>
      <w:r w:rsidRPr="0FB1DD31">
        <w:rPr>
          <w:sz w:val="22"/>
          <w:szCs w:val="22"/>
          <w:vertAlign w:val="superscript"/>
        </w:rPr>
        <w:t xml:space="preserve"> (</w:t>
      </w:r>
      <w:r w:rsidRPr="0FB1DD31">
        <w:rPr>
          <w:b/>
          <w:bCs/>
          <w:i/>
          <w:iCs/>
          <w:sz w:val="18"/>
          <w:szCs w:val="18"/>
          <w:vertAlign w:val="superscript"/>
        </w:rPr>
        <w:t>see non-profit note below</w:t>
      </w:r>
      <w:r w:rsidRPr="0FB1DD31">
        <w:rPr>
          <w:sz w:val="22"/>
          <w:szCs w:val="22"/>
          <w:vertAlign w:val="superscript"/>
        </w:rPr>
        <w:t>)</w:t>
      </w:r>
      <w:r w:rsidRPr="0FB1DD31">
        <w:rPr>
          <w:sz w:val="22"/>
          <w:szCs w:val="22"/>
        </w:rPr>
        <w:t>.  We confirm that we are responsible for the fair presentation in the financial statements of the financial position, results of operations, and cash flows in conformity with generally accepted accounting principles</w:t>
      </w:r>
      <w:r w:rsidRPr="0FB1DD31">
        <w:rPr>
          <w:b/>
          <w:bCs/>
          <w:sz w:val="18"/>
          <w:szCs w:val="18"/>
          <w:vertAlign w:val="superscript"/>
        </w:rPr>
        <w:t>1</w:t>
      </w:r>
      <w:r w:rsidRPr="0FB1DD31">
        <w:rPr>
          <w:sz w:val="22"/>
          <w:szCs w:val="22"/>
          <w:vertAlign w:val="superscript"/>
        </w:rPr>
        <w:t xml:space="preserve"> (</w:t>
      </w:r>
      <w:r w:rsidRPr="0FB1DD31">
        <w:rPr>
          <w:b/>
          <w:bCs/>
          <w:i/>
          <w:iCs/>
          <w:sz w:val="18"/>
          <w:szCs w:val="18"/>
          <w:vertAlign w:val="superscript"/>
        </w:rPr>
        <w:t>see non-profit note below</w:t>
      </w:r>
      <w:r w:rsidRPr="0FB1DD31">
        <w:rPr>
          <w:b/>
          <w:bCs/>
          <w:sz w:val="18"/>
          <w:szCs w:val="18"/>
          <w:vertAlign w:val="superscript"/>
        </w:rPr>
        <w:t>)</w:t>
      </w:r>
      <w:r w:rsidRPr="0FB1DD31">
        <w:rPr>
          <w:sz w:val="22"/>
          <w:szCs w:val="22"/>
        </w:rPr>
        <w:t>.</w:t>
      </w:r>
    </w:p>
    <w:p w14:paraId="1BD5D72B" w14:textId="77777777" w:rsidR="00550206" w:rsidRDefault="00550206">
      <w:pPr>
        <w:jc w:val="both"/>
        <w:rPr>
          <w:sz w:val="22"/>
        </w:rPr>
      </w:pPr>
    </w:p>
    <w:p w14:paraId="75AC57C5" w14:textId="77777777" w:rsidR="00550206" w:rsidRDefault="00550206">
      <w:pPr>
        <w:pStyle w:val="PARAGRAPH"/>
        <w:rPr>
          <w:rFonts w:ascii="Times New Roman" w:hAnsi="Times New Roman"/>
          <w:sz w:val="22"/>
        </w:rPr>
      </w:pPr>
      <w:r>
        <w:rPr>
          <w:rFonts w:ascii="Times New Roman" w:hAnsi="Times New Roman"/>
          <w:sz w:val="22"/>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judgement of a reasonable person relying on the information would be changed or influenced by the omission or misstatement.</w:t>
      </w:r>
    </w:p>
    <w:p w14:paraId="6FB027E2" w14:textId="77777777" w:rsidR="00550206" w:rsidRDefault="00550206">
      <w:pPr>
        <w:jc w:val="both"/>
        <w:rPr>
          <w:sz w:val="22"/>
        </w:rPr>
      </w:pPr>
      <w:r w:rsidRPr="00A96E84">
        <w:rPr>
          <w:sz w:val="22"/>
        </w:rPr>
        <w:t>We c</w:t>
      </w:r>
      <w:r w:rsidR="00BF7EC7" w:rsidRPr="00A96E84">
        <w:rPr>
          <w:sz w:val="22"/>
        </w:rPr>
        <w:t>ertify</w:t>
      </w:r>
      <w:r w:rsidRPr="00A96E84">
        <w:rPr>
          <w:sz w:val="22"/>
        </w:rPr>
        <w:t>, to</w:t>
      </w:r>
      <w:r>
        <w:rPr>
          <w:sz w:val="22"/>
        </w:rPr>
        <w:t xml:space="preserve"> the best of our knowledge and belief, the following representations of the financial amounts and disclosures reported by the </w:t>
      </w:r>
      <w:r w:rsidR="00345298">
        <w:rPr>
          <w:i/>
          <w:sz w:val="22"/>
        </w:rPr>
        <w:t>(AGENCY / COMPONENT UNIT NAME)</w:t>
      </w:r>
      <w:r>
        <w:rPr>
          <w:sz w:val="22"/>
        </w:rPr>
        <w:t xml:space="preserve"> to the Office of </w:t>
      </w:r>
      <w:r w:rsidR="00887AF7">
        <w:rPr>
          <w:sz w:val="22"/>
        </w:rPr>
        <w:t xml:space="preserve">the </w:t>
      </w:r>
      <w:r>
        <w:rPr>
          <w:sz w:val="22"/>
        </w:rPr>
        <w:t xml:space="preserve">State Controller and compliance with laws and regulations: </w:t>
      </w:r>
    </w:p>
    <w:p w14:paraId="53F70B1A" w14:textId="77777777" w:rsidR="00550206" w:rsidRDefault="00550206">
      <w:pPr>
        <w:jc w:val="both"/>
        <w:rPr>
          <w:sz w:val="22"/>
        </w:rPr>
      </w:pPr>
    </w:p>
    <w:p w14:paraId="4771C3FB" w14:textId="77777777" w:rsidR="00550206" w:rsidRDefault="00550206">
      <w:pPr>
        <w:jc w:val="both"/>
        <w:rPr>
          <w:sz w:val="22"/>
        </w:rPr>
      </w:pPr>
    </w:p>
    <w:p w14:paraId="72783E5C" w14:textId="5BE78E16" w:rsidR="00550206" w:rsidRDefault="00550206">
      <w:pPr>
        <w:pStyle w:val="1HEADING"/>
        <w:numPr>
          <w:ilvl w:val="0"/>
          <w:numId w:val="3"/>
        </w:numPr>
        <w:rPr>
          <w:rFonts w:ascii="Times New Roman" w:hAnsi="Times New Roman"/>
          <w:sz w:val="22"/>
        </w:rPr>
      </w:pPr>
      <w:r>
        <w:rPr>
          <w:rFonts w:ascii="Times New Roman" w:hAnsi="Times New Roman"/>
          <w:sz w:val="22"/>
        </w:rPr>
        <w:t xml:space="preserve">We are responsible for the fair presentation in the general ledger </w:t>
      </w:r>
      <w:r w:rsidRPr="00C703AE">
        <w:rPr>
          <w:rFonts w:ascii="Times New Roman" w:hAnsi="Times New Roman"/>
          <w:sz w:val="22"/>
        </w:rPr>
        <w:t xml:space="preserve">and the </w:t>
      </w:r>
      <w:r w:rsidR="003E56F5">
        <w:rPr>
          <w:rFonts w:ascii="Times New Roman" w:hAnsi="Times New Roman"/>
          <w:sz w:val="22"/>
        </w:rPr>
        <w:t>ACFR</w:t>
      </w:r>
      <w:r w:rsidRPr="00C703AE">
        <w:rPr>
          <w:rFonts w:ascii="Times New Roman" w:hAnsi="Times New Roman"/>
          <w:sz w:val="22"/>
        </w:rPr>
        <w:t xml:space="preserve"> Footnote </w:t>
      </w:r>
      <w:r>
        <w:rPr>
          <w:rFonts w:ascii="Times New Roman" w:hAnsi="Times New Roman"/>
          <w:sz w:val="22"/>
        </w:rPr>
        <w:t xml:space="preserve">Worksheets of the financial position and results of operations of the </w:t>
      </w:r>
      <w:r w:rsidR="00345298" w:rsidRPr="00345298">
        <w:rPr>
          <w:rStyle w:val="Normal11ptChar"/>
          <w:rFonts w:ascii="Times New Roman" w:hAnsi="Times New Roman"/>
        </w:rPr>
        <w:t>(AGENCY / COMPONENT UNIT NAME)</w:t>
      </w:r>
      <w:r>
        <w:rPr>
          <w:rFonts w:ascii="Times New Roman" w:hAnsi="Times New Roman"/>
          <w:sz w:val="22"/>
        </w:rPr>
        <w:t>, and the cash flows of its proprietary fund types in conformity with generally accepted accounting principles.  The general ledger and worksheets include all properly classified funds and account groups of the agency and all blended component units required by generally accepted accounting principles to be included in the State's financial reporting entity using the proper basis of accounting.</w:t>
      </w:r>
    </w:p>
    <w:p w14:paraId="09FD48E2" w14:textId="77777777" w:rsidR="00550206" w:rsidRDefault="00550206" w:rsidP="004538B3">
      <w:pPr>
        <w:pStyle w:val="1HEADING"/>
        <w:ind w:firstLine="0"/>
        <w:rPr>
          <w:rFonts w:ascii="Times New Roman" w:hAnsi="Times New Roman"/>
          <w:b/>
          <w:bCs/>
          <w:sz w:val="22"/>
        </w:rPr>
      </w:pPr>
      <w:r w:rsidRPr="00370DE4">
        <w:rPr>
          <w:rFonts w:ascii="Times New Roman" w:hAnsi="Times New Roman"/>
          <w:b/>
          <w:bCs/>
          <w:sz w:val="22"/>
        </w:rPr>
        <w:t>(Note to Preparer: The fo</w:t>
      </w:r>
      <w:r w:rsidR="004538B3" w:rsidRPr="00370DE4">
        <w:rPr>
          <w:rFonts w:ascii="Times New Roman" w:hAnsi="Times New Roman"/>
          <w:b/>
          <w:bCs/>
          <w:sz w:val="22"/>
        </w:rPr>
        <w:t>llowing section only applies to</w:t>
      </w:r>
      <w:r w:rsidRPr="00370DE4">
        <w:rPr>
          <w:rFonts w:ascii="Times New Roman" w:hAnsi="Times New Roman"/>
          <w:b/>
          <w:bCs/>
          <w:sz w:val="22"/>
        </w:rPr>
        <w:t xml:space="preserve"> universities, the NC State Ports Authority,</w:t>
      </w:r>
      <w:r w:rsidR="00951DFA" w:rsidRPr="00370DE4">
        <w:rPr>
          <w:sz w:val="22"/>
        </w:rPr>
        <w:t xml:space="preserve"> </w:t>
      </w:r>
      <w:r w:rsidR="00951DFA" w:rsidRPr="00370DE4">
        <w:rPr>
          <w:rFonts w:ascii="Times New Roman" w:hAnsi="Times New Roman"/>
          <w:b/>
          <w:bCs/>
          <w:sz w:val="22"/>
        </w:rPr>
        <w:t>NC</w:t>
      </w:r>
      <w:r w:rsidR="00951DFA" w:rsidRPr="00370DE4">
        <w:rPr>
          <w:rFonts w:ascii="Times New Roman" w:hAnsi="Times New Roman"/>
          <w:sz w:val="22"/>
        </w:rPr>
        <w:t xml:space="preserve"> </w:t>
      </w:r>
      <w:r w:rsidR="00951DFA" w:rsidRPr="00370DE4">
        <w:rPr>
          <w:rFonts w:ascii="Times New Roman" w:hAnsi="Times New Roman"/>
          <w:b/>
          <w:bCs/>
          <w:sz w:val="22"/>
        </w:rPr>
        <w:t>Global TransPark Authority,</w:t>
      </w:r>
      <w:r w:rsidRPr="00370DE4">
        <w:rPr>
          <w:rFonts w:ascii="Times New Roman" w:hAnsi="Times New Roman"/>
          <w:b/>
          <w:bCs/>
          <w:sz w:val="22"/>
        </w:rPr>
        <w:t xml:space="preserve"> </w:t>
      </w:r>
      <w:r w:rsidR="007F4D38">
        <w:rPr>
          <w:rFonts w:ascii="Times New Roman" w:hAnsi="Times New Roman"/>
          <w:b/>
          <w:bCs/>
          <w:sz w:val="22"/>
        </w:rPr>
        <w:t xml:space="preserve">and the </w:t>
      </w:r>
      <w:r w:rsidRPr="00370DE4">
        <w:rPr>
          <w:rFonts w:ascii="Times New Roman" w:hAnsi="Times New Roman"/>
          <w:b/>
          <w:bCs/>
          <w:sz w:val="22"/>
        </w:rPr>
        <w:t>NC Partnership for Children</w:t>
      </w:r>
      <w:r w:rsidRPr="00F0177A">
        <w:rPr>
          <w:rFonts w:ascii="Times New Roman" w:hAnsi="Times New Roman"/>
          <w:b/>
          <w:bCs/>
          <w:sz w:val="22"/>
        </w:rPr>
        <w:t>.  For all other entities, this section should be excluded.)</w:t>
      </w:r>
    </w:p>
    <w:p w14:paraId="54E1CA83" w14:textId="7435F90B" w:rsidR="00550206" w:rsidRPr="00F0177A" w:rsidRDefault="00550206" w:rsidP="1D0FAD0A">
      <w:pPr>
        <w:pStyle w:val="1HEADING"/>
        <w:numPr>
          <w:ilvl w:val="0"/>
          <w:numId w:val="4"/>
        </w:numPr>
        <w:rPr>
          <w:rFonts w:ascii="Times New Roman" w:hAnsi="Times New Roman"/>
          <w:sz w:val="22"/>
          <w:szCs w:val="22"/>
        </w:rPr>
      </w:pPr>
      <w:r w:rsidRPr="0FB1DD31">
        <w:rPr>
          <w:rFonts w:ascii="Times New Roman" w:hAnsi="Times New Roman"/>
          <w:sz w:val="22"/>
          <w:szCs w:val="22"/>
        </w:rPr>
        <w:t xml:space="preserve">Using the prescribed pro forma documents, the formal financial statements, the formal notes to the financial statements, the management’s discussion and analysis, and required supplementary information (if applicable) prepared in accordance with GAAP will be made available to the State Auditor by </w:t>
      </w:r>
      <w:r w:rsidRPr="0FB1DD31">
        <w:rPr>
          <w:rFonts w:ascii="Times New Roman" w:hAnsi="Times New Roman"/>
          <w:sz w:val="22"/>
          <w:szCs w:val="22"/>
          <w:highlight w:val="yellow"/>
          <w:u w:val="single"/>
        </w:rPr>
        <w:t xml:space="preserve">September </w:t>
      </w:r>
      <w:r w:rsidR="69A7C60D" w:rsidRPr="0FB1DD31">
        <w:rPr>
          <w:rFonts w:ascii="Times New Roman" w:hAnsi="Times New Roman"/>
          <w:sz w:val="22"/>
          <w:szCs w:val="22"/>
          <w:highlight w:val="yellow"/>
          <w:u w:val="single"/>
        </w:rPr>
        <w:t>19</w:t>
      </w:r>
      <w:r w:rsidRPr="0FB1DD31">
        <w:rPr>
          <w:rFonts w:ascii="Times New Roman" w:hAnsi="Times New Roman"/>
          <w:sz w:val="22"/>
          <w:szCs w:val="22"/>
          <w:highlight w:val="yellow"/>
          <w:u w:val="single"/>
        </w:rPr>
        <w:t xml:space="preserve">, </w:t>
      </w:r>
      <w:r w:rsidR="001F2FEC" w:rsidRPr="0FB1DD31">
        <w:rPr>
          <w:rFonts w:ascii="Times New Roman" w:hAnsi="Times New Roman"/>
          <w:sz w:val="22"/>
          <w:szCs w:val="22"/>
          <w:highlight w:val="yellow"/>
          <w:u w:val="single"/>
        </w:rPr>
        <w:t>20</w:t>
      </w:r>
      <w:r w:rsidR="00287D30" w:rsidRPr="0FB1DD31">
        <w:rPr>
          <w:rFonts w:ascii="Times New Roman" w:hAnsi="Times New Roman"/>
          <w:sz w:val="22"/>
          <w:szCs w:val="22"/>
          <w:highlight w:val="yellow"/>
          <w:u w:val="single"/>
        </w:rPr>
        <w:t>2</w:t>
      </w:r>
      <w:r w:rsidR="679050CF" w:rsidRPr="0FB1DD31">
        <w:rPr>
          <w:rFonts w:ascii="Times New Roman" w:hAnsi="Times New Roman"/>
          <w:sz w:val="22"/>
          <w:szCs w:val="22"/>
          <w:highlight w:val="yellow"/>
          <w:u w:val="single"/>
        </w:rPr>
        <w:t>4</w:t>
      </w:r>
      <w:r w:rsidRPr="0FB1DD31">
        <w:rPr>
          <w:rFonts w:ascii="Times New Roman" w:hAnsi="Times New Roman"/>
          <w:sz w:val="22"/>
          <w:szCs w:val="22"/>
          <w:highlight w:val="yellow"/>
        </w:rPr>
        <w:t>.</w:t>
      </w:r>
    </w:p>
    <w:p w14:paraId="7522D735" w14:textId="77777777" w:rsidR="00550206" w:rsidRDefault="00550206">
      <w:pPr>
        <w:pStyle w:val="1HEADING"/>
        <w:ind w:firstLine="0"/>
        <w:rPr>
          <w:rFonts w:ascii="Times New Roman" w:hAnsi="Times New Roman"/>
          <w:b/>
          <w:bCs/>
          <w:sz w:val="22"/>
        </w:rPr>
      </w:pPr>
      <w:r>
        <w:rPr>
          <w:rFonts w:ascii="Times New Roman" w:hAnsi="Times New Roman"/>
          <w:b/>
          <w:bCs/>
          <w:sz w:val="22"/>
        </w:rPr>
        <w:lastRenderedPageBreak/>
        <w:t>(Note to Preparer: Sections “b” and “c” below only apply to universities</w:t>
      </w:r>
      <w:r w:rsidR="00117157">
        <w:rPr>
          <w:rFonts w:ascii="Times New Roman" w:hAnsi="Times New Roman"/>
          <w:b/>
          <w:bCs/>
          <w:sz w:val="22"/>
        </w:rPr>
        <w:t xml:space="preserve">, </w:t>
      </w:r>
      <w:r w:rsidR="00117157" w:rsidRPr="00934ED2">
        <w:rPr>
          <w:rFonts w:ascii="Times New Roman" w:hAnsi="Times New Roman"/>
          <w:b/>
          <w:bCs/>
          <w:sz w:val="22"/>
        </w:rPr>
        <w:t>UNC Hospitals, and the NC Education Lottery</w:t>
      </w:r>
      <w:r w:rsidRPr="00934ED2">
        <w:rPr>
          <w:rFonts w:ascii="Times New Roman" w:hAnsi="Times New Roman"/>
          <w:b/>
          <w:bCs/>
          <w:sz w:val="22"/>
        </w:rPr>
        <w:t>.</w:t>
      </w:r>
      <w:r>
        <w:rPr>
          <w:rFonts w:ascii="Times New Roman" w:hAnsi="Times New Roman"/>
          <w:b/>
          <w:bCs/>
          <w:sz w:val="22"/>
        </w:rPr>
        <w:t xml:space="preserve">  For all other entities, these sections should be excluded.)</w:t>
      </w:r>
    </w:p>
    <w:p w14:paraId="54A7015E" w14:textId="004665A1" w:rsidR="00550206" w:rsidRPr="00FB495F" w:rsidRDefault="00550206" w:rsidP="1D0FAD0A">
      <w:pPr>
        <w:numPr>
          <w:ilvl w:val="0"/>
          <w:numId w:val="4"/>
        </w:numPr>
        <w:jc w:val="both"/>
        <w:rPr>
          <w:sz w:val="22"/>
          <w:szCs w:val="22"/>
        </w:rPr>
      </w:pPr>
      <w:r w:rsidRPr="0FB1DD31">
        <w:rPr>
          <w:sz w:val="22"/>
          <w:szCs w:val="22"/>
        </w:rPr>
        <w:t>A copy of the formal notes to the financial statements</w:t>
      </w:r>
      <w:r w:rsidR="007651D4" w:rsidRPr="0FB1DD31">
        <w:rPr>
          <w:sz w:val="22"/>
          <w:szCs w:val="22"/>
        </w:rPr>
        <w:t xml:space="preserve"> and fiduciary activity financial statements</w:t>
      </w:r>
      <w:r w:rsidRPr="0FB1DD31">
        <w:rPr>
          <w:sz w:val="22"/>
          <w:szCs w:val="22"/>
        </w:rPr>
        <w:t xml:space="preserve"> will be</w:t>
      </w:r>
      <w:r w:rsidR="00D95E55" w:rsidRPr="0FB1DD31">
        <w:rPr>
          <w:sz w:val="22"/>
          <w:szCs w:val="22"/>
        </w:rPr>
        <w:t xml:space="preserve"> sent</w:t>
      </w:r>
      <w:r w:rsidRPr="0FB1DD31">
        <w:rPr>
          <w:sz w:val="22"/>
          <w:szCs w:val="22"/>
        </w:rPr>
        <w:t xml:space="preserve"> to the Office of the State Controller by </w:t>
      </w:r>
      <w:r w:rsidRPr="0FB1DD31">
        <w:rPr>
          <w:sz w:val="22"/>
          <w:szCs w:val="22"/>
          <w:highlight w:val="yellow"/>
          <w:u w:val="single"/>
        </w:rPr>
        <w:t xml:space="preserve">September </w:t>
      </w:r>
      <w:r w:rsidR="5BA9C9B0" w:rsidRPr="0FB1DD31">
        <w:rPr>
          <w:sz w:val="22"/>
          <w:szCs w:val="22"/>
          <w:highlight w:val="yellow"/>
          <w:u w:val="single"/>
        </w:rPr>
        <w:t>19</w:t>
      </w:r>
      <w:r w:rsidRPr="0FB1DD31">
        <w:rPr>
          <w:sz w:val="22"/>
          <w:szCs w:val="22"/>
          <w:highlight w:val="yellow"/>
          <w:u w:val="single"/>
        </w:rPr>
        <w:t xml:space="preserve">, </w:t>
      </w:r>
      <w:r w:rsidR="001F2FEC" w:rsidRPr="0FB1DD31">
        <w:rPr>
          <w:sz w:val="22"/>
          <w:szCs w:val="22"/>
          <w:highlight w:val="yellow"/>
          <w:u w:val="single"/>
        </w:rPr>
        <w:t>20</w:t>
      </w:r>
      <w:r w:rsidR="004F634C" w:rsidRPr="0FB1DD31">
        <w:rPr>
          <w:sz w:val="22"/>
          <w:szCs w:val="22"/>
          <w:highlight w:val="yellow"/>
          <w:u w:val="single"/>
        </w:rPr>
        <w:t>2</w:t>
      </w:r>
      <w:r w:rsidR="27975FE8" w:rsidRPr="0FB1DD31">
        <w:rPr>
          <w:sz w:val="22"/>
          <w:szCs w:val="22"/>
          <w:highlight w:val="yellow"/>
          <w:u w:val="single"/>
        </w:rPr>
        <w:t>4</w:t>
      </w:r>
      <w:r w:rsidRPr="0FB1DD31">
        <w:rPr>
          <w:sz w:val="22"/>
          <w:szCs w:val="22"/>
        </w:rPr>
        <w:t>.</w:t>
      </w:r>
    </w:p>
    <w:p w14:paraId="25EC4965" w14:textId="77777777" w:rsidR="00550206" w:rsidRDefault="00550206">
      <w:pPr>
        <w:jc w:val="both"/>
      </w:pPr>
    </w:p>
    <w:p w14:paraId="74C85DC9" w14:textId="16171FFF" w:rsidR="00550206" w:rsidRDefault="00550206" w:rsidP="1D0FAD0A">
      <w:pPr>
        <w:numPr>
          <w:ilvl w:val="0"/>
          <w:numId w:val="4"/>
        </w:numPr>
        <w:jc w:val="both"/>
        <w:rPr>
          <w:sz w:val="22"/>
          <w:szCs w:val="22"/>
        </w:rPr>
      </w:pPr>
      <w:r w:rsidRPr="0FB1DD31">
        <w:rPr>
          <w:sz w:val="22"/>
          <w:szCs w:val="22"/>
        </w:rPr>
        <w:t>As required, a completed foundation conversion template that converts private foundations and similarly affiliated organizations from the FASB format to the State</w:t>
      </w:r>
      <w:r w:rsidR="00FE46B8" w:rsidRPr="0FB1DD31">
        <w:rPr>
          <w:sz w:val="22"/>
          <w:szCs w:val="22"/>
        </w:rPr>
        <w:t xml:space="preserve"> </w:t>
      </w:r>
      <w:r w:rsidR="003E56F5" w:rsidRPr="0FB1DD31">
        <w:rPr>
          <w:sz w:val="22"/>
          <w:szCs w:val="22"/>
        </w:rPr>
        <w:t>ACFR</w:t>
      </w:r>
      <w:r w:rsidRPr="0FB1DD31">
        <w:rPr>
          <w:sz w:val="22"/>
          <w:szCs w:val="22"/>
        </w:rPr>
        <w:t xml:space="preserve"> format will be </w:t>
      </w:r>
      <w:r w:rsidR="00D95E55" w:rsidRPr="0FB1DD31">
        <w:rPr>
          <w:sz w:val="22"/>
          <w:szCs w:val="22"/>
        </w:rPr>
        <w:t>sent</w:t>
      </w:r>
      <w:r w:rsidRPr="0FB1DD31">
        <w:rPr>
          <w:sz w:val="22"/>
          <w:szCs w:val="22"/>
        </w:rPr>
        <w:t xml:space="preserve"> to the Office of the State Controller by </w:t>
      </w:r>
      <w:r w:rsidRPr="0FB1DD31">
        <w:rPr>
          <w:sz w:val="22"/>
          <w:szCs w:val="22"/>
          <w:highlight w:val="yellow"/>
          <w:u w:val="single"/>
        </w:rPr>
        <w:t xml:space="preserve">September </w:t>
      </w:r>
      <w:r w:rsidR="007F4D38" w:rsidRPr="0FB1DD31">
        <w:rPr>
          <w:sz w:val="22"/>
          <w:szCs w:val="22"/>
          <w:highlight w:val="yellow"/>
          <w:u w:val="single"/>
        </w:rPr>
        <w:t>1</w:t>
      </w:r>
      <w:r w:rsidR="41A8DF9E" w:rsidRPr="0FB1DD31">
        <w:rPr>
          <w:sz w:val="22"/>
          <w:szCs w:val="22"/>
          <w:highlight w:val="yellow"/>
          <w:u w:val="single"/>
        </w:rPr>
        <w:t>1</w:t>
      </w:r>
      <w:r w:rsidRPr="0FB1DD31">
        <w:rPr>
          <w:sz w:val="22"/>
          <w:szCs w:val="22"/>
          <w:highlight w:val="yellow"/>
          <w:u w:val="single"/>
        </w:rPr>
        <w:t xml:space="preserve">, </w:t>
      </w:r>
      <w:r w:rsidR="001F2FEC" w:rsidRPr="0FB1DD31">
        <w:rPr>
          <w:sz w:val="22"/>
          <w:szCs w:val="22"/>
          <w:highlight w:val="yellow"/>
          <w:u w:val="single"/>
        </w:rPr>
        <w:t>20</w:t>
      </w:r>
      <w:r w:rsidR="004F634C" w:rsidRPr="0FB1DD31">
        <w:rPr>
          <w:sz w:val="22"/>
          <w:szCs w:val="22"/>
          <w:highlight w:val="yellow"/>
          <w:u w:val="single"/>
        </w:rPr>
        <w:t>2</w:t>
      </w:r>
      <w:r w:rsidR="48FA38A6" w:rsidRPr="0FB1DD31">
        <w:rPr>
          <w:sz w:val="22"/>
          <w:szCs w:val="22"/>
          <w:highlight w:val="yellow"/>
          <w:u w:val="single"/>
        </w:rPr>
        <w:t>4</w:t>
      </w:r>
      <w:r w:rsidRPr="0FB1DD31">
        <w:rPr>
          <w:sz w:val="22"/>
          <w:szCs w:val="22"/>
        </w:rPr>
        <w:t>.</w:t>
      </w:r>
      <w:r w:rsidR="00C10101" w:rsidRPr="0FB1DD31">
        <w:rPr>
          <w:sz w:val="22"/>
          <w:szCs w:val="22"/>
        </w:rPr>
        <w:t xml:space="preserve"> [Omit this item if it does not apply.]</w:t>
      </w:r>
    </w:p>
    <w:p w14:paraId="45C2EDC4" w14:textId="77777777" w:rsidR="00FB495F" w:rsidRDefault="00FB495F" w:rsidP="00FB495F">
      <w:pPr>
        <w:pStyle w:val="ListParagraph"/>
        <w:rPr>
          <w:sz w:val="22"/>
        </w:rPr>
      </w:pPr>
    </w:p>
    <w:p w14:paraId="62285AE2" w14:textId="77777777" w:rsidR="00FB495F" w:rsidRPr="00FB495F" w:rsidRDefault="00FB495F" w:rsidP="00FB495F">
      <w:pPr>
        <w:ind w:left="720"/>
        <w:jc w:val="both"/>
        <w:rPr>
          <w:sz w:val="22"/>
        </w:rPr>
      </w:pPr>
    </w:p>
    <w:p w14:paraId="41337268" w14:textId="1683A9D2" w:rsidR="00550206" w:rsidRDefault="00550206" w:rsidP="5B2611B1">
      <w:pPr>
        <w:pStyle w:val="BodyText2"/>
        <w:ind w:left="720"/>
        <w:rPr>
          <w:sz w:val="22"/>
        </w:rPr>
      </w:pPr>
      <w:r w:rsidRPr="00CD0348">
        <w:rPr>
          <w:sz w:val="22"/>
        </w:rPr>
        <w:t>(Note to Preparer</w:t>
      </w:r>
      <w:commentRangeStart w:id="0"/>
      <w:r w:rsidRPr="00CD0348">
        <w:rPr>
          <w:sz w:val="22"/>
        </w:rPr>
        <w:t>:</w:t>
      </w:r>
      <w:commentRangeEnd w:id="0"/>
      <w:r>
        <w:commentReference w:id="0"/>
      </w:r>
      <w:r w:rsidRPr="00CD0348">
        <w:rPr>
          <w:sz w:val="22"/>
        </w:rPr>
        <w:t xml:space="preserve"> The following section only applies </w:t>
      </w:r>
      <w:r w:rsidR="00E05F70" w:rsidRPr="00CD0348">
        <w:rPr>
          <w:sz w:val="22"/>
        </w:rPr>
        <w:t>to</w:t>
      </w:r>
      <w:r w:rsidR="009B6031" w:rsidRPr="00CD0348">
        <w:rPr>
          <w:sz w:val="22"/>
        </w:rPr>
        <w:t xml:space="preserve"> </w:t>
      </w:r>
      <w:r w:rsidR="002E7E52" w:rsidRPr="00CD0348">
        <w:rPr>
          <w:sz w:val="22"/>
        </w:rPr>
        <w:t xml:space="preserve">the NC Housing Finance Agency, </w:t>
      </w:r>
      <w:r w:rsidR="007F4D38">
        <w:rPr>
          <w:sz w:val="22"/>
        </w:rPr>
        <w:t>Rex Healthcare</w:t>
      </w:r>
      <w:r w:rsidR="00341603" w:rsidRPr="00CD0348">
        <w:rPr>
          <w:sz w:val="22"/>
        </w:rPr>
        <w:t xml:space="preserve">, </w:t>
      </w:r>
      <w:r w:rsidRPr="00CD0348">
        <w:rPr>
          <w:sz w:val="22"/>
        </w:rPr>
        <w:t>Golden LEAF, State Education As</w:t>
      </w:r>
      <w:r w:rsidR="00E05F70" w:rsidRPr="00CD0348">
        <w:rPr>
          <w:sz w:val="22"/>
        </w:rPr>
        <w:t xml:space="preserve">sistance Authority, </w:t>
      </w:r>
      <w:r w:rsidR="00341603" w:rsidRPr="00CD0348">
        <w:rPr>
          <w:sz w:val="22"/>
        </w:rPr>
        <w:t>NC Biotechnology Center</w:t>
      </w:r>
      <w:r w:rsidR="007F4D38">
        <w:rPr>
          <w:sz w:val="22"/>
        </w:rPr>
        <w:t>, Centennial Authority, NC Turnpike Authority, and the Economic Development Partnership of NC</w:t>
      </w:r>
      <w:r w:rsidRPr="00CD0348">
        <w:rPr>
          <w:sz w:val="22"/>
        </w:rPr>
        <w:t>.  For all other entities, this section should be excluded.)</w:t>
      </w:r>
    </w:p>
    <w:p w14:paraId="6DB8E59B" w14:textId="77777777" w:rsidR="00550206" w:rsidRDefault="00550206">
      <w:pPr>
        <w:jc w:val="both"/>
      </w:pPr>
    </w:p>
    <w:p w14:paraId="694D65BD" w14:textId="05AC8B3D" w:rsidR="00550206" w:rsidRDefault="00550206" w:rsidP="1D0FAD0A">
      <w:pPr>
        <w:numPr>
          <w:ilvl w:val="0"/>
          <w:numId w:val="6"/>
        </w:numPr>
        <w:tabs>
          <w:tab w:val="num" w:pos="1080"/>
        </w:tabs>
        <w:ind w:left="1080" w:hanging="360"/>
        <w:jc w:val="both"/>
        <w:rPr>
          <w:sz w:val="22"/>
          <w:szCs w:val="22"/>
        </w:rPr>
      </w:pPr>
      <w:r w:rsidRPr="0FB1DD31">
        <w:rPr>
          <w:sz w:val="22"/>
          <w:szCs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by </w:t>
      </w:r>
      <w:r w:rsidR="00F418F2" w:rsidRPr="0FB1DD31">
        <w:rPr>
          <w:sz w:val="22"/>
          <w:szCs w:val="22"/>
          <w:highlight w:val="yellow"/>
          <w:u w:val="single"/>
        </w:rPr>
        <w:t xml:space="preserve">September </w:t>
      </w:r>
      <w:r w:rsidR="580C90F4" w:rsidRPr="0FB1DD31">
        <w:rPr>
          <w:sz w:val="22"/>
          <w:szCs w:val="22"/>
          <w:highlight w:val="yellow"/>
          <w:u w:val="single"/>
        </w:rPr>
        <w:t>30</w:t>
      </w:r>
      <w:r w:rsidRPr="0FB1DD31">
        <w:rPr>
          <w:sz w:val="22"/>
          <w:szCs w:val="22"/>
          <w:highlight w:val="yellow"/>
          <w:u w:val="single"/>
        </w:rPr>
        <w:t xml:space="preserve">, </w:t>
      </w:r>
      <w:r w:rsidR="001F2FEC" w:rsidRPr="0FB1DD31">
        <w:rPr>
          <w:sz w:val="22"/>
          <w:szCs w:val="22"/>
          <w:highlight w:val="yellow"/>
          <w:u w:val="single"/>
        </w:rPr>
        <w:t>20</w:t>
      </w:r>
      <w:r w:rsidR="004F634C" w:rsidRPr="0FB1DD31">
        <w:rPr>
          <w:sz w:val="22"/>
          <w:szCs w:val="22"/>
          <w:highlight w:val="yellow"/>
          <w:u w:val="single"/>
        </w:rPr>
        <w:t>2</w:t>
      </w:r>
      <w:r w:rsidR="759D4599" w:rsidRPr="0FB1DD31">
        <w:rPr>
          <w:sz w:val="22"/>
          <w:szCs w:val="22"/>
          <w:highlight w:val="yellow"/>
          <w:u w:val="single"/>
        </w:rPr>
        <w:t>4</w:t>
      </w:r>
      <w:r w:rsidR="0BBEC419" w:rsidRPr="0FB1DD31">
        <w:rPr>
          <w:sz w:val="22"/>
          <w:szCs w:val="22"/>
        </w:rPr>
        <w:t xml:space="preserve"> </w:t>
      </w:r>
      <w:r w:rsidR="002D209C" w:rsidRPr="0FB1DD31">
        <w:rPr>
          <w:sz w:val="22"/>
          <w:szCs w:val="22"/>
        </w:rPr>
        <w:t xml:space="preserve">in accordance with the Office of the State Controller’s Submission of Audit Reports policy.  </w:t>
      </w:r>
    </w:p>
    <w:p w14:paraId="5944FC5E" w14:textId="77777777" w:rsidR="00550206" w:rsidRDefault="00550206">
      <w:pPr>
        <w:ind w:left="360"/>
        <w:jc w:val="both"/>
      </w:pPr>
    </w:p>
    <w:p w14:paraId="469293E4" w14:textId="77777777" w:rsidR="00E05F70" w:rsidRDefault="00E05F70" w:rsidP="00E05F70">
      <w:pPr>
        <w:pStyle w:val="BodyText2"/>
        <w:ind w:left="720"/>
        <w:rPr>
          <w:sz w:val="22"/>
        </w:rPr>
      </w:pPr>
      <w:r>
        <w:rPr>
          <w:sz w:val="22"/>
        </w:rPr>
        <w:t>(Note to Preparer: The following section only applies to the 401(k) Supplemental Retirement Income Plan, Deferred Compensation Plan, and NC Railroad Company.  For all other entities, this section should be excluded.)</w:t>
      </w:r>
    </w:p>
    <w:p w14:paraId="00406155" w14:textId="77777777" w:rsidR="00E05F70" w:rsidRDefault="00E05F70" w:rsidP="00E05F70">
      <w:pPr>
        <w:jc w:val="both"/>
      </w:pPr>
    </w:p>
    <w:p w14:paraId="40E2A2A4" w14:textId="7A8BE110" w:rsidR="002D209C" w:rsidRPr="00B340F4" w:rsidRDefault="00E05F70" w:rsidP="1D0FAD0A">
      <w:pPr>
        <w:numPr>
          <w:ilvl w:val="0"/>
          <w:numId w:val="10"/>
        </w:numPr>
        <w:ind w:left="1080"/>
        <w:jc w:val="both"/>
        <w:rPr>
          <w:sz w:val="22"/>
          <w:szCs w:val="22"/>
        </w:rPr>
      </w:pPr>
      <w:r w:rsidRPr="0FB1DD31">
        <w:rPr>
          <w:sz w:val="22"/>
          <w:szCs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by </w:t>
      </w:r>
      <w:r w:rsidRPr="0FB1DD31">
        <w:rPr>
          <w:sz w:val="22"/>
          <w:szCs w:val="22"/>
          <w:highlight w:val="yellow"/>
          <w:u w:val="single"/>
        </w:rPr>
        <w:t xml:space="preserve">August </w:t>
      </w:r>
      <w:r w:rsidR="00F674FB" w:rsidRPr="0FB1DD31">
        <w:rPr>
          <w:sz w:val="22"/>
          <w:szCs w:val="22"/>
          <w:highlight w:val="yellow"/>
          <w:u w:val="single"/>
        </w:rPr>
        <w:t>1</w:t>
      </w:r>
      <w:r w:rsidR="375F038D" w:rsidRPr="0FB1DD31">
        <w:rPr>
          <w:sz w:val="22"/>
          <w:szCs w:val="22"/>
          <w:highlight w:val="yellow"/>
          <w:u w:val="single"/>
        </w:rPr>
        <w:t>5</w:t>
      </w:r>
      <w:r w:rsidRPr="0FB1DD31">
        <w:rPr>
          <w:sz w:val="22"/>
          <w:szCs w:val="22"/>
          <w:highlight w:val="yellow"/>
          <w:u w:val="single"/>
        </w:rPr>
        <w:t xml:space="preserve">, </w:t>
      </w:r>
      <w:r w:rsidR="001F2FEC" w:rsidRPr="0FB1DD31">
        <w:rPr>
          <w:sz w:val="22"/>
          <w:szCs w:val="22"/>
          <w:highlight w:val="yellow"/>
          <w:u w:val="single"/>
        </w:rPr>
        <w:t>20</w:t>
      </w:r>
      <w:r w:rsidR="00F12187" w:rsidRPr="0FB1DD31">
        <w:rPr>
          <w:sz w:val="22"/>
          <w:szCs w:val="22"/>
          <w:highlight w:val="yellow"/>
          <w:u w:val="single"/>
        </w:rPr>
        <w:t>2</w:t>
      </w:r>
      <w:r w:rsidR="53A4473B" w:rsidRPr="0FB1DD31">
        <w:rPr>
          <w:sz w:val="22"/>
          <w:szCs w:val="22"/>
          <w:highlight w:val="yellow"/>
          <w:u w:val="single"/>
        </w:rPr>
        <w:t>4</w:t>
      </w:r>
      <w:r w:rsidR="002D209C" w:rsidRPr="0FB1DD31">
        <w:rPr>
          <w:sz w:val="22"/>
          <w:szCs w:val="22"/>
        </w:rPr>
        <w:t xml:space="preserve"> in accordance with the Office of the State Controller’s Submission of Audit Reports policy</w:t>
      </w:r>
      <w:r w:rsidR="00DD6B6A" w:rsidRPr="0FB1DD31">
        <w:rPr>
          <w:sz w:val="22"/>
          <w:szCs w:val="22"/>
        </w:rPr>
        <w:t>.</w:t>
      </w:r>
    </w:p>
    <w:p w14:paraId="5186403A" w14:textId="77777777" w:rsidR="00D71CD2" w:rsidRDefault="00D71CD2" w:rsidP="00D71CD2">
      <w:pPr>
        <w:ind w:left="1080"/>
        <w:jc w:val="both"/>
        <w:rPr>
          <w:sz w:val="22"/>
        </w:rPr>
      </w:pPr>
    </w:p>
    <w:p w14:paraId="265AC059" w14:textId="77777777" w:rsidR="00D71CD2" w:rsidRDefault="00D71CD2" w:rsidP="00D71CD2">
      <w:pPr>
        <w:pStyle w:val="BodyText2"/>
        <w:ind w:left="720"/>
        <w:rPr>
          <w:sz w:val="22"/>
        </w:rPr>
      </w:pPr>
      <w:r w:rsidRPr="00CD0348">
        <w:rPr>
          <w:sz w:val="22"/>
        </w:rPr>
        <w:t>(Note to Preparer: The following section only applies to the N</w:t>
      </w:r>
      <w:r>
        <w:rPr>
          <w:sz w:val="22"/>
        </w:rPr>
        <w:t>orth Carolina Department of State Treasurer Investment Programs</w:t>
      </w:r>
      <w:r w:rsidRPr="00CD0348">
        <w:rPr>
          <w:sz w:val="22"/>
        </w:rPr>
        <w:t>.</w:t>
      </w:r>
      <w:r>
        <w:rPr>
          <w:sz w:val="22"/>
        </w:rPr>
        <w:t xml:space="preserve">  For all other entities, this section should be excluded.</w:t>
      </w:r>
      <w:r w:rsidRPr="00CD0348">
        <w:rPr>
          <w:sz w:val="22"/>
        </w:rPr>
        <w:t>)</w:t>
      </w:r>
    </w:p>
    <w:p w14:paraId="0291D08E" w14:textId="77777777" w:rsidR="00D71CD2" w:rsidRDefault="00D71CD2" w:rsidP="00D71CD2">
      <w:pPr>
        <w:pStyle w:val="BodyText2"/>
        <w:ind w:left="720"/>
        <w:rPr>
          <w:sz w:val="22"/>
        </w:rPr>
      </w:pPr>
    </w:p>
    <w:p w14:paraId="2EFA903C" w14:textId="095059A0" w:rsidR="00D71CD2" w:rsidRPr="00D71CD2" w:rsidRDefault="00D71CD2" w:rsidP="1D0FAD0A">
      <w:pPr>
        <w:pStyle w:val="ListParagraph"/>
        <w:numPr>
          <w:ilvl w:val="0"/>
          <w:numId w:val="16"/>
        </w:numPr>
        <w:jc w:val="both"/>
        <w:rPr>
          <w:sz w:val="22"/>
          <w:szCs w:val="22"/>
        </w:rPr>
      </w:pPr>
      <w:r w:rsidRPr="0FB1DD31">
        <w:rPr>
          <w:sz w:val="22"/>
          <w:szCs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by </w:t>
      </w:r>
      <w:r w:rsidRPr="0FB1DD31">
        <w:rPr>
          <w:sz w:val="22"/>
          <w:szCs w:val="22"/>
          <w:highlight w:val="yellow"/>
          <w:u w:val="single"/>
        </w:rPr>
        <w:t>October 1</w:t>
      </w:r>
      <w:r w:rsidR="45B3EC91" w:rsidRPr="0FB1DD31">
        <w:rPr>
          <w:sz w:val="22"/>
          <w:szCs w:val="22"/>
          <w:highlight w:val="yellow"/>
          <w:u w:val="single"/>
        </w:rPr>
        <w:t>6</w:t>
      </w:r>
      <w:r w:rsidRPr="0FB1DD31">
        <w:rPr>
          <w:sz w:val="22"/>
          <w:szCs w:val="22"/>
          <w:highlight w:val="yellow"/>
          <w:u w:val="single"/>
        </w:rPr>
        <w:t>, 20</w:t>
      </w:r>
      <w:r w:rsidR="00F12187" w:rsidRPr="0FB1DD31">
        <w:rPr>
          <w:sz w:val="22"/>
          <w:szCs w:val="22"/>
          <w:highlight w:val="yellow"/>
          <w:u w:val="single"/>
        </w:rPr>
        <w:t>2</w:t>
      </w:r>
      <w:r w:rsidR="3E9FA1D8" w:rsidRPr="0FB1DD31">
        <w:rPr>
          <w:sz w:val="22"/>
          <w:szCs w:val="22"/>
          <w:highlight w:val="yellow"/>
          <w:u w:val="single"/>
        </w:rPr>
        <w:t>4</w:t>
      </w:r>
      <w:r w:rsidRPr="0FB1DD31">
        <w:rPr>
          <w:sz w:val="22"/>
          <w:szCs w:val="22"/>
        </w:rPr>
        <w:t xml:space="preserve"> in accordance with the Office of the State Controller’s Submission of Audit Reports policy.  </w:t>
      </w:r>
    </w:p>
    <w:p w14:paraId="5D7C0D90" w14:textId="77777777" w:rsidR="00D71CD2" w:rsidRDefault="00D71CD2" w:rsidP="00D71CD2">
      <w:pPr>
        <w:jc w:val="both"/>
        <w:rPr>
          <w:sz w:val="22"/>
        </w:rPr>
      </w:pPr>
    </w:p>
    <w:p w14:paraId="7B212DE4" w14:textId="77777777" w:rsidR="00E05F70" w:rsidRDefault="00E05F70" w:rsidP="00E05F70">
      <w:pPr>
        <w:pStyle w:val="BodyText2"/>
        <w:ind w:left="720"/>
        <w:rPr>
          <w:sz w:val="22"/>
        </w:rPr>
      </w:pPr>
    </w:p>
    <w:p w14:paraId="42EA8933" w14:textId="77777777" w:rsidR="00550206" w:rsidRDefault="00550206">
      <w:pPr>
        <w:pStyle w:val="1HEADING"/>
        <w:rPr>
          <w:rFonts w:ascii="Times New Roman" w:hAnsi="Times New Roman"/>
          <w:sz w:val="22"/>
        </w:rPr>
      </w:pPr>
      <w:r>
        <w:rPr>
          <w:rFonts w:ascii="Times New Roman" w:hAnsi="Times New Roman"/>
          <w:sz w:val="22"/>
        </w:rPr>
        <w:t>2.</w:t>
      </w:r>
      <w:r>
        <w:rPr>
          <w:rFonts w:ascii="Times New Roman" w:hAnsi="Times New Roman"/>
          <w:sz w:val="22"/>
        </w:rPr>
        <w:tab/>
        <w:t>We have made available to the State Auditor:</w:t>
      </w:r>
    </w:p>
    <w:p w14:paraId="3A9E4FA8" w14:textId="77777777" w:rsidR="00550206" w:rsidRDefault="005502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Financial records and related data and all audit or relevant monitoring reports, if any, received from funding sources.</w:t>
      </w:r>
    </w:p>
    <w:p w14:paraId="6662A99C" w14:textId="77777777" w:rsidR="00550206" w:rsidRDefault="005502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Minutes of board meetings or summaries of actions of recent meetings for which minutes have not yet been prepared.</w:t>
      </w:r>
    </w:p>
    <w:p w14:paraId="7211ADBF" w14:textId="77777777" w:rsidR="00550206" w:rsidRDefault="00550206">
      <w:pPr>
        <w:pStyle w:val="1HEADING"/>
        <w:rPr>
          <w:rFonts w:ascii="Times New Roman" w:hAnsi="Times New Roman"/>
          <w:sz w:val="22"/>
        </w:rPr>
      </w:pPr>
      <w:r>
        <w:rPr>
          <w:rFonts w:ascii="Times New Roman" w:hAnsi="Times New Roman"/>
          <w:sz w:val="22"/>
        </w:rPr>
        <w:t>3.</w:t>
      </w:r>
      <w:r>
        <w:rPr>
          <w:rFonts w:ascii="Times New Roman" w:hAnsi="Times New Roman"/>
          <w:sz w:val="22"/>
        </w:rPr>
        <w:tab/>
        <w:t>There have been no:</w:t>
      </w:r>
    </w:p>
    <w:p w14:paraId="2B435DB1" w14:textId="77777777" w:rsidR="00550206" w:rsidRDefault="005502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Fraudulent financial reporting or misappropriation of assets involving management or employees who have significant roles in internal control.</w:t>
      </w:r>
    </w:p>
    <w:p w14:paraId="526E18F4" w14:textId="77777777" w:rsidR="00550206" w:rsidRDefault="00550206">
      <w:pPr>
        <w:pStyle w:val="1A"/>
        <w:spacing w:after="120"/>
        <w:rPr>
          <w:rFonts w:ascii="Times New Roman" w:hAnsi="Times New Roman"/>
          <w:sz w:val="22"/>
        </w:rPr>
      </w:pPr>
      <w:r>
        <w:rPr>
          <w:rFonts w:ascii="Times New Roman" w:hAnsi="Times New Roman"/>
          <w:sz w:val="22"/>
        </w:rPr>
        <w:lastRenderedPageBreak/>
        <w:t>b.</w:t>
      </w:r>
      <w:r>
        <w:rPr>
          <w:rFonts w:ascii="Times New Roman" w:hAnsi="Times New Roman"/>
          <w:sz w:val="22"/>
        </w:rPr>
        <w:tab/>
        <w:t>Fraudulent financial reporting or misappropriation of assets involving other employees that could have a material effect on the financial statements.</w:t>
      </w:r>
    </w:p>
    <w:p w14:paraId="64C037AF" w14:textId="77777777" w:rsidR="00550206" w:rsidRDefault="00550206">
      <w:pPr>
        <w:pStyle w:val="1A"/>
        <w:spacing w:after="120"/>
        <w:rPr>
          <w:rFonts w:ascii="Times New Roman" w:hAnsi="Times New Roman"/>
          <w:sz w:val="22"/>
        </w:rPr>
      </w:pPr>
      <w:r>
        <w:rPr>
          <w:rFonts w:ascii="Times New Roman" w:hAnsi="Times New Roman"/>
          <w:sz w:val="22"/>
        </w:rPr>
        <w:t>c.</w:t>
      </w:r>
      <w:r>
        <w:rPr>
          <w:rFonts w:ascii="Times New Roman" w:hAnsi="Times New Roman"/>
          <w:sz w:val="22"/>
        </w:rPr>
        <w:tab/>
        <w:t>Communications from regulatory agencies concerning noncompliance with, or deficiencies in, financial reporting practices that could have a material effect on the (agency’s</w:t>
      </w:r>
      <w:r w:rsidR="00C41898">
        <w:rPr>
          <w:rFonts w:ascii="Times New Roman" w:hAnsi="Times New Roman"/>
          <w:sz w:val="22"/>
        </w:rPr>
        <w:t xml:space="preserve"> </w:t>
      </w:r>
      <w:r>
        <w:rPr>
          <w:rFonts w:ascii="Times New Roman" w:hAnsi="Times New Roman"/>
          <w:sz w:val="22"/>
        </w:rPr>
        <w:t>/component unit’s) financial disclosures.</w:t>
      </w:r>
    </w:p>
    <w:p w14:paraId="3D2515C2" w14:textId="77777777" w:rsidR="00550206" w:rsidRDefault="00550206">
      <w:pPr>
        <w:pStyle w:val="PlainText"/>
        <w:spacing w:after="240"/>
        <w:ind w:left="720" w:hanging="720"/>
        <w:jc w:val="both"/>
        <w:rPr>
          <w:rFonts w:ascii="Times New Roman" w:hAnsi="Times New Roman"/>
          <w:sz w:val="22"/>
        </w:rPr>
      </w:pPr>
      <w:r>
        <w:rPr>
          <w:rFonts w:ascii="Times New Roman" w:hAnsi="Times New Roman"/>
          <w:sz w:val="22"/>
        </w:rPr>
        <w:t>4.</w:t>
      </w:r>
      <w:r>
        <w:rPr>
          <w:rFonts w:ascii="Times New Roman" w:hAnsi="Times New Roman"/>
          <w:sz w:val="22"/>
        </w:rPr>
        <w:tab/>
        <w:t>We have no plans or intentions that may materially affect the carrying value or classification of assets, liabilities, or fund balances, and all reserves and designations of fund equities, if any, have been properly approved.</w:t>
      </w:r>
    </w:p>
    <w:p w14:paraId="52C07D81" w14:textId="77777777" w:rsidR="00550206" w:rsidRDefault="00550206">
      <w:pPr>
        <w:pStyle w:val="1HEADING"/>
        <w:rPr>
          <w:rFonts w:ascii="Times New Roman" w:hAnsi="Times New Roman"/>
          <w:sz w:val="22"/>
        </w:rPr>
      </w:pPr>
      <w:r>
        <w:rPr>
          <w:rFonts w:ascii="Times New Roman" w:hAnsi="Times New Roman"/>
          <w:sz w:val="22"/>
        </w:rPr>
        <w:t>5.</w:t>
      </w:r>
      <w:r>
        <w:rPr>
          <w:rFonts w:ascii="Times New Roman" w:hAnsi="Times New Roman"/>
          <w:sz w:val="22"/>
        </w:rPr>
        <w:tab/>
        <w:t xml:space="preserve">The following have been properly recorded or disclosed in the </w:t>
      </w:r>
      <w:r w:rsidR="004D3BA3" w:rsidRPr="0015790E">
        <w:rPr>
          <w:rStyle w:val="Normal11ptChar"/>
          <w:rFonts w:ascii="Times New Roman" w:hAnsi="Times New Roman"/>
        </w:rPr>
        <w:t>(AGENCY / COMPONENT UNIT NAME)</w:t>
      </w:r>
      <w:r>
        <w:rPr>
          <w:rFonts w:ascii="Times New Roman" w:hAnsi="Times New Roman"/>
          <w:sz w:val="22"/>
        </w:rPr>
        <w:t xml:space="preserve"> financial disclosures:</w:t>
      </w:r>
    </w:p>
    <w:p w14:paraId="3D9BA963" w14:textId="77777777" w:rsidR="00550206" w:rsidRDefault="00550206">
      <w:pPr>
        <w:pStyle w:val="1A"/>
        <w:rPr>
          <w:rFonts w:ascii="Times New Roman" w:hAnsi="Times New Roman"/>
          <w:sz w:val="22"/>
        </w:rPr>
      </w:pPr>
      <w:r>
        <w:rPr>
          <w:rFonts w:ascii="Times New Roman" w:hAnsi="Times New Roman"/>
          <w:sz w:val="22"/>
        </w:rPr>
        <w:t>a.</w:t>
      </w:r>
      <w:r>
        <w:rPr>
          <w:rFonts w:ascii="Times New Roman" w:hAnsi="Times New Roman"/>
          <w:sz w:val="22"/>
        </w:rPr>
        <w:tab/>
        <w:t>Joint ventures and related party transactions and related accounts receivable or payable, including revenues, expenditures, loans, transfers, leasing arrangements, and guarantees.</w:t>
      </w:r>
    </w:p>
    <w:p w14:paraId="17BE078B" w14:textId="77777777" w:rsidR="00550206" w:rsidRDefault="00550206">
      <w:pPr>
        <w:pStyle w:val="1A"/>
        <w:rPr>
          <w:rFonts w:ascii="Times New Roman" w:hAnsi="Times New Roman"/>
          <w:sz w:val="22"/>
        </w:rPr>
      </w:pPr>
      <w:r>
        <w:rPr>
          <w:rFonts w:ascii="Times New Roman" w:hAnsi="Times New Roman"/>
          <w:sz w:val="22"/>
        </w:rPr>
        <w:t>b.</w:t>
      </w:r>
      <w:r>
        <w:rPr>
          <w:rFonts w:ascii="Times New Roman" w:hAnsi="Times New Roman"/>
          <w:sz w:val="22"/>
        </w:rPr>
        <w:tab/>
        <w:t>Arrangements with financial institutions involving repurchase, reverse repurchase, or securities lending agreements, compensating balances, or other arrangements involving restrictions on cash balances and line-of-credit or similar arrangements.</w:t>
      </w:r>
    </w:p>
    <w:p w14:paraId="70342B65" w14:textId="77777777" w:rsidR="00550206" w:rsidRDefault="00550206">
      <w:pPr>
        <w:pStyle w:val="1A"/>
        <w:rPr>
          <w:rFonts w:ascii="Times New Roman" w:hAnsi="Times New Roman"/>
          <w:sz w:val="22"/>
        </w:rPr>
      </w:pPr>
      <w:r>
        <w:rPr>
          <w:rFonts w:ascii="Times New Roman" w:hAnsi="Times New Roman"/>
          <w:sz w:val="22"/>
        </w:rPr>
        <w:t>c.</w:t>
      </w:r>
      <w:r>
        <w:rPr>
          <w:rFonts w:ascii="Times New Roman" w:hAnsi="Times New Roman"/>
          <w:sz w:val="22"/>
        </w:rPr>
        <w:tab/>
        <w:t>Agreements to repurchase assets previously sold.</w:t>
      </w:r>
    </w:p>
    <w:p w14:paraId="1C71C1F9" w14:textId="77777777" w:rsidR="00550206" w:rsidRDefault="00550206">
      <w:pPr>
        <w:pStyle w:val="1HEADING"/>
        <w:rPr>
          <w:rFonts w:ascii="Times New Roman" w:hAnsi="Times New Roman"/>
          <w:sz w:val="22"/>
        </w:rPr>
      </w:pPr>
      <w:r>
        <w:rPr>
          <w:rFonts w:ascii="Times New Roman" w:hAnsi="Times New Roman"/>
          <w:sz w:val="22"/>
        </w:rPr>
        <w:t>6.</w:t>
      </w:r>
      <w:r>
        <w:rPr>
          <w:rFonts w:ascii="Times New Roman" w:hAnsi="Times New Roman"/>
          <w:sz w:val="22"/>
        </w:rPr>
        <w:tab/>
        <w:t>There are no:</w:t>
      </w:r>
    </w:p>
    <w:p w14:paraId="532B1FBC" w14:textId="77777777" w:rsidR="00550206" w:rsidRDefault="00550206">
      <w:pPr>
        <w:pStyle w:val="1A"/>
        <w:rPr>
          <w:rFonts w:ascii="Times New Roman" w:hAnsi="Times New Roman"/>
          <w:sz w:val="22"/>
        </w:rPr>
      </w:pPr>
      <w:r>
        <w:rPr>
          <w:rFonts w:ascii="Times New Roman" w:hAnsi="Times New Roman"/>
          <w:sz w:val="22"/>
        </w:rPr>
        <w:t>a.</w:t>
      </w:r>
      <w:r>
        <w:rPr>
          <w:rFonts w:ascii="Times New Roman" w:hAnsi="Times New Roman"/>
          <w:sz w:val="22"/>
        </w:rPr>
        <w:tab/>
        <w:t>Violations or possible violations of budget ordinances or laws or regulations (including those pertaining to adopting and amending budgets) whose effects should be considered for disclosure in the (agency’s/component unit’s) financial disclosures or as a basis for recording a loss contingency.</w:t>
      </w:r>
    </w:p>
    <w:p w14:paraId="386D4491" w14:textId="77777777" w:rsidR="00550206" w:rsidRDefault="00550206">
      <w:pPr>
        <w:pStyle w:val="1A"/>
        <w:rPr>
          <w:rFonts w:ascii="Times New Roman" w:hAnsi="Times New Roman"/>
          <w:i/>
          <w:sz w:val="22"/>
        </w:rPr>
      </w:pPr>
      <w:r>
        <w:rPr>
          <w:rFonts w:ascii="Times New Roman" w:hAnsi="Times New Roman"/>
          <w:sz w:val="22"/>
        </w:rPr>
        <w:t>b.</w:t>
      </w:r>
      <w:r>
        <w:rPr>
          <w:rFonts w:ascii="Times New Roman" w:hAnsi="Times New Roman"/>
          <w:sz w:val="22"/>
        </w:rPr>
        <w:tab/>
      </w:r>
      <w:r w:rsidRPr="00E0392E">
        <w:rPr>
          <w:rFonts w:ascii="Times New Roman" w:hAnsi="Times New Roman"/>
          <w:sz w:val="22"/>
        </w:rPr>
        <w:t xml:space="preserve">Other material liabilities or gain or loss contingencies that are required to be accrued or disclosed by </w:t>
      </w:r>
      <w:r w:rsidR="00E0392E">
        <w:rPr>
          <w:rFonts w:ascii="Times New Roman" w:hAnsi="Times New Roman"/>
          <w:i/>
          <w:sz w:val="22"/>
        </w:rPr>
        <w:t>Codification</w:t>
      </w:r>
      <w:r w:rsidRPr="00E0392E">
        <w:rPr>
          <w:rFonts w:ascii="Times New Roman" w:hAnsi="Times New Roman"/>
          <w:i/>
          <w:sz w:val="22"/>
        </w:rPr>
        <w:t xml:space="preserve"> of </w:t>
      </w:r>
      <w:r w:rsidR="00E0392E">
        <w:rPr>
          <w:rFonts w:ascii="Times New Roman" w:hAnsi="Times New Roman"/>
          <w:i/>
          <w:sz w:val="22"/>
        </w:rPr>
        <w:t>Governmental</w:t>
      </w:r>
      <w:r w:rsidRPr="00E0392E">
        <w:rPr>
          <w:rFonts w:ascii="Times New Roman" w:hAnsi="Times New Roman"/>
          <w:i/>
          <w:sz w:val="22"/>
        </w:rPr>
        <w:t xml:space="preserve"> Accounting</w:t>
      </w:r>
      <w:r w:rsidR="00E0392E">
        <w:rPr>
          <w:rFonts w:ascii="Times New Roman" w:hAnsi="Times New Roman"/>
          <w:i/>
          <w:sz w:val="22"/>
        </w:rPr>
        <w:t xml:space="preserve"> and Financial Reporting Standards</w:t>
      </w:r>
      <w:r w:rsidR="00FF2441">
        <w:rPr>
          <w:rFonts w:ascii="Times New Roman" w:hAnsi="Times New Roman"/>
          <w:i/>
          <w:sz w:val="22"/>
        </w:rPr>
        <w:t xml:space="preserve"> Section</w:t>
      </w:r>
      <w:r w:rsidR="00E0392E">
        <w:rPr>
          <w:rFonts w:ascii="Times New Roman" w:hAnsi="Times New Roman"/>
          <w:i/>
          <w:sz w:val="22"/>
        </w:rPr>
        <w:t xml:space="preserve"> C50</w:t>
      </w:r>
      <w:r w:rsidR="00856F61">
        <w:rPr>
          <w:rFonts w:ascii="Times New Roman" w:hAnsi="Times New Roman"/>
          <w:i/>
          <w:sz w:val="22"/>
        </w:rPr>
        <w:t xml:space="preserve"> or </w:t>
      </w:r>
      <w:r w:rsidR="00856F61" w:rsidRPr="00D42485">
        <w:rPr>
          <w:rFonts w:ascii="Times New Roman" w:hAnsi="Times New Roman"/>
          <w:i/>
          <w:sz w:val="22"/>
        </w:rPr>
        <w:t xml:space="preserve">Statement of Financial Accounting Standards No. 5 for entities that follow FASB standards (e.g., NC Railroad Company and NC Biotechnology Center). </w:t>
      </w:r>
      <w:r w:rsidR="0077767A" w:rsidRPr="00D42485">
        <w:rPr>
          <w:rFonts w:ascii="Times New Roman" w:hAnsi="Times New Roman"/>
          <w:i/>
          <w:sz w:val="22"/>
        </w:rPr>
        <w:t xml:space="preserve"> [If material contingent liabilities</w:t>
      </w:r>
      <w:r w:rsidR="0077767A">
        <w:rPr>
          <w:rFonts w:ascii="Times New Roman" w:hAnsi="Times New Roman"/>
          <w:i/>
          <w:sz w:val="22"/>
        </w:rPr>
        <w:t xml:space="preserve"> exist, add the following: “other than those disclosed in the contingency worksheet and narrative”]</w:t>
      </w:r>
      <w:r w:rsidR="00856F61">
        <w:rPr>
          <w:rFonts w:ascii="Times New Roman" w:hAnsi="Times New Roman"/>
          <w:i/>
          <w:sz w:val="22"/>
        </w:rPr>
        <w:t xml:space="preserve"> </w:t>
      </w:r>
      <w:r w:rsidR="0070088A" w:rsidRPr="00E0392E">
        <w:rPr>
          <w:rFonts w:ascii="Times New Roman" w:hAnsi="Times New Roman"/>
          <w:i/>
          <w:sz w:val="22"/>
        </w:rPr>
        <w:t>(Note:  Any material contingency liabilities that are</w:t>
      </w:r>
      <w:r w:rsidR="0067200A" w:rsidRPr="00E0392E">
        <w:rPr>
          <w:rFonts w:ascii="Times New Roman" w:hAnsi="Times New Roman"/>
          <w:i/>
          <w:sz w:val="22"/>
        </w:rPr>
        <w:t xml:space="preserve"> </w:t>
      </w:r>
      <w:r w:rsidR="0070088A" w:rsidRPr="00E0392E">
        <w:rPr>
          <w:rFonts w:ascii="Times New Roman" w:hAnsi="Times New Roman"/>
          <w:i/>
          <w:sz w:val="22"/>
        </w:rPr>
        <w:t>$20 million or greater must be disclosed in the contingency worksheet</w:t>
      </w:r>
      <w:r w:rsidR="00DC35A4">
        <w:rPr>
          <w:rFonts w:ascii="Times New Roman" w:hAnsi="Times New Roman"/>
          <w:i/>
          <w:sz w:val="22"/>
        </w:rPr>
        <w:t xml:space="preserve"> and narrative</w:t>
      </w:r>
      <w:r w:rsidR="0070088A" w:rsidRPr="00E0392E">
        <w:rPr>
          <w:rFonts w:ascii="Times New Roman" w:hAnsi="Times New Roman"/>
          <w:i/>
          <w:sz w:val="22"/>
        </w:rPr>
        <w:t>.)</w:t>
      </w:r>
      <w:r w:rsidR="0077767A">
        <w:rPr>
          <w:rFonts w:ascii="Times New Roman" w:hAnsi="Times New Roman"/>
          <w:i/>
          <w:sz w:val="22"/>
        </w:rPr>
        <w:t xml:space="preserve"> </w:t>
      </w:r>
    </w:p>
    <w:p w14:paraId="52EC3D46" w14:textId="77777777" w:rsidR="00550206" w:rsidRDefault="00550206">
      <w:pPr>
        <w:pStyle w:val="1A"/>
        <w:rPr>
          <w:rFonts w:ascii="Times New Roman" w:hAnsi="Times New Roman"/>
          <w:sz w:val="22"/>
        </w:rPr>
      </w:pPr>
      <w:r>
        <w:rPr>
          <w:rFonts w:ascii="Times New Roman" w:hAnsi="Times New Roman"/>
          <w:sz w:val="22"/>
        </w:rPr>
        <w:t>c.</w:t>
      </w:r>
      <w:r>
        <w:rPr>
          <w:rFonts w:ascii="Times New Roman" w:hAnsi="Times New Roman"/>
          <w:sz w:val="22"/>
        </w:rPr>
        <w:tab/>
        <w:t>Reservations or designations of fund equity that were not properly authorized and approved.</w:t>
      </w:r>
    </w:p>
    <w:p w14:paraId="4BF79506" w14:textId="77777777" w:rsidR="00E0392E" w:rsidRDefault="00550206">
      <w:pPr>
        <w:pStyle w:val="1HEADING"/>
        <w:rPr>
          <w:rFonts w:ascii="Times New Roman" w:hAnsi="Times New Roman"/>
          <w:i/>
          <w:sz w:val="22"/>
        </w:rPr>
      </w:pPr>
      <w:r>
        <w:rPr>
          <w:rFonts w:ascii="Times New Roman" w:hAnsi="Times New Roman"/>
          <w:sz w:val="22"/>
        </w:rPr>
        <w:t>7.</w:t>
      </w:r>
      <w:r>
        <w:rPr>
          <w:rFonts w:ascii="Times New Roman" w:hAnsi="Times New Roman"/>
          <w:sz w:val="22"/>
        </w:rPr>
        <w:tab/>
      </w:r>
      <w:r w:rsidRPr="00E0392E">
        <w:rPr>
          <w:rFonts w:ascii="Times New Roman" w:hAnsi="Times New Roman"/>
          <w:sz w:val="22"/>
        </w:rPr>
        <w:t xml:space="preserve">There are no outstanding claims or assessments, including unasserted claims or assessments, that our lawyer has advised us are probable of assertion and must be disclosed in accordance with </w:t>
      </w:r>
      <w:r w:rsidR="00E0392E">
        <w:rPr>
          <w:rFonts w:ascii="Times New Roman" w:hAnsi="Times New Roman"/>
          <w:i/>
          <w:sz w:val="22"/>
        </w:rPr>
        <w:t>Codification</w:t>
      </w:r>
      <w:r w:rsidR="00E0392E" w:rsidRPr="00E0392E">
        <w:rPr>
          <w:rFonts w:ascii="Times New Roman" w:hAnsi="Times New Roman"/>
          <w:i/>
          <w:sz w:val="22"/>
        </w:rPr>
        <w:t xml:space="preserve"> of </w:t>
      </w:r>
      <w:r w:rsidR="00E0392E">
        <w:rPr>
          <w:rFonts w:ascii="Times New Roman" w:hAnsi="Times New Roman"/>
          <w:i/>
          <w:sz w:val="22"/>
        </w:rPr>
        <w:t>Governmental</w:t>
      </w:r>
      <w:r w:rsidR="00E0392E" w:rsidRPr="00E0392E">
        <w:rPr>
          <w:rFonts w:ascii="Times New Roman" w:hAnsi="Times New Roman"/>
          <w:i/>
          <w:sz w:val="22"/>
        </w:rPr>
        <w:t xml:space="preserve"> Accounting</w:t>
      </w:r>
      <w:r w:rsidR="00E0392E">
        <w:rPr>
          <w:rFonts w:ascii="Times New Roman" w:hAnsi="Times New Roman"/>
          <w:i/>
          <w:sz w:val="22"/>
        </w:rPr>
        <w:t xml:space="preserve"> and Financial Reporting Standards </w:t>
      </w:r>
      <w:r w:rsidR="00FF2441">
        <w:rPr>
          <w:rFonts w:ascii="Times New Roman" w:hAnsi="Times New Roman"/>
          <w:i/>
          <w:sz w:val="22"/>
        </w:rPr>
        <w:t xml:space="preserve">Section </w:t>
      </w:r>
      <w:r w:rsidR="00E0392E">
        <w:rPr>
          <w:rFonts w:ascii="Times New Roman" w:hAnsi="Times New Roman"/>
          <w:i/>
          <w:sz w:val="22"/>
        </w:rPr>
        <w:t>C50</w:t>
      </w:r>
      <w:r w:rsidR="00E0392E" w:rsidRPr="00E0392E">
        <w:rPr>
          <w:rFonts w:ascii="Times New Roman" w:hAnsi="Times New Roman"/>
          <w:i/>
          <w:sz w:val="22"/>
        </w:rPr>
        <w:t xml:space="preserve">. </w:t>
      </w:r>
    </w:p>
    <w:p w14:paraId="741CE4EA" w14:textId="77777777" w:rsidR="00550206" w:rsidRDefault="00550206">
      <w:pPr>
        <w:pStyle w:val="1HEADING"/>
        <w:rPr>
          <w:rFonts w:ascii="Times New Roman" w:hAnsi="Times New Roman"/>
          <w:sz w:val="22"/>
        </w:rPr>
      </w:pPr>
      <w:r>
        <w:rPr>
          <w:rFonts w:ascii="Times New Roman" w:hAnsi="Times New Roman"/>
          <w:sz w:val="22"/>
        </w:rPr>
        <w:t>8.</w:t>
      </w:r>
      <w:r>
        <w:rPr>
          <w:rFonts w:ascii="Times New Roman" w:hAnsi="Times New Roman"/>
          <w:sz w:val="22"/>
        </w:rPr>
        <w:tab/>
        <w:t xml:space="preserve">There are no material transactions that have not been properly recorded in the accounting records underlying the </w:t>
      </w:r>
      <w:r w:rsidR="0015790E" w:rsidRPr="0015790E">
        <w:rPr>
          <w:rStyle w:val="Normal11ptChar"/>
          <w:rFonts w:ascii="Times New Roman" w:hAnsi="Times New Roman"/>
        </w:rPr>
        <w:t>(AGENCY / COMPONENT UNIT NAME)</w:t>
      </w:r>
      <w:r w:rsidR="004D3BA3">
        <w:rPr>
          <w:i/>
          <w:sz w:val="22"/>
        </w:rPr>
        <w:t xml:space="preserve"> </w:t>
      </w:r>
      <w:r>
        <w:rPr>
          <w:rFonts w:ascii="Times New Roman" w:hAnsi="Times New Roman"/>
          <w:sz w:val="22"/>
        </w:rPr>
        <w:t>financial disclosures.</w:t>
      </w:r>
    </w:p>
    <w:p w14:paraId="1386C7C4" w14:textId="77777777" w:rsidR="00550206" w:rsidRDefault="00550206">
      <w:pPr>
        <w:pStyle w:val="1HEADING"/>
        <w:rPr>
          <w:rFonts w:ascii="Times New Roman" w:hAnsi="Times New Roman"/>
          <w:sz w:val="22"/>
        </w:rPr>
      </w:pPr>
      <w:r>
        <w:rPr>
          <w:rFonts w:ascii="Times New Roman" w:hAnsi="Times New Roman"/>
          <w:sz w:val="22"/>
        </w:rPr>
        <w:t>9.</w:t>
      </w:r>
      <w:r>
        <w:rPr>
          <w:rFonts w:ascii="Times New Roman" w:hAnsi="Times New Roman"/>
          <w:sz w:val="22"/>
        </w:rPr>
        <w:tab/>
        <w:t>Provision, when material, has been made to reduce excess or obsolete inventories to their estimated net realizable value.</w:t>
      </w:r>
    </w:p>
    <w:p w14:paraId="34AA6D44" w14:textId="2D7653FE" w:rsidR="00550206" w:rsidRDefault="00550206">
      <w:pPr>
        <w:pStyle w:val="1HEADING"/>
        <w:rPr>
          <w:rFonts w:ascii="Times New Roman" w:hAnsi="Times New Roman"/>
          <w:sz w:val="22"/>
        </w:rPr>
      </w:pPr>
      <w:r>
        <w:rPr>
          <w:rFonts w:ascii="Times New Roman" w:hAnsi="Times New Roman"/>
          <w:sz w:val="22"/>
        </w:rPr>
        <w:t>10.</w:t>
      </w:r>
      <w:r>
        <w:rPr>
          <w:rFonts w:ascii="Times New Roman" w:hAnsi="Times New Roman"/>
          <w:sz w:val="22"/>
        </w:rPr>
        <w:tab/>
        <w:t xml:space="preserve">The </w:t>
      </w:r>
      <w:r w:rsidR="0015790E" w:rsidRPr="0015790E">
        <w:rPr>
          <w:rStyle w:val="Normal11ptChar"/>
          <w:rFonts w:ascii="Times New Roman" w:hAnsi="Times New Roman"/>
        </w:rPr>
        <w:t>(AGENCY / COMPONENT UNIT NAME)</w:t>
      </w:r>
      <w:r>
        <w:rPr>
          <w:rFonts w:ascii="Times New Roman" w:hAnsi="Times New Roman"/>
          <w:sz w:val="22"/>
        </w:rPr>
        <w:t xml:space="preserve"> has satisfactory title to all owned assets, and there are no liens or encumbrances on such assets nor has any asset been pledged.  [If the agency/component unit has pledged assets</w:t>
      </w:r>
      <w:r w:rsidR="002E10C4">
        <w:rPr>
          <w:rFonts w:ascii="Times New Roman" w:hAnsi="Times New Roman"/>
          <w:sz w:val="22"/>
        </w:rPr>
        <w:t xml:space="preserve"> </w:t>
      </w:r>
      <w:r w:rsidR="002E10C4" w:rsidRPr="002E10C4">
        <w:rPr>
          <w:rFonts w:ascii="Times New Roman" w:hAnsi="Times New Roman"/>
          <w:b/>
          <w:bCs/>
          <w:sz w:val="22"/>
        </w:rPr>
        <w:t xml:space="preserve">reported in worksheet </w:t>
      </w:r>
      <w:r w:rsidR="007C7CA9">
        <w:rPr>
          <w:rFonts w:ascii="Times New Roman" w:hAnsi="Times New Roman"/>
          <w:b/>
          <w:bCs/>
          <w:sz w:val="22"/>
        </w:rPr>
        <w:t xml:space="preserve">narrative </w:t>
      </w:r>
      <w:r w:rsidR="002E10C4" w:rsidRPr="002E10C4">
        <w:rPr>
          <w:rFonts w:ascii="Times New Roman" w:hAnsi="Times New Roman"/>
          <w:b/>
          <w:bCs/>
          <w:sz w:val="22"/>
        </w:rPr>
        <w:t>306 and/or worksheet</w:t>
      </w:r>
      <w:r w:rsidR="007C7CA9">
        <w:rPr>
          <w:rFonts w:ascii="Times New Roman" w:hAnsi="Times New Roman"/>
          <w:b/>
          <w:bCs/>
          <w:sz w:val="22"/>
        </w:rPr>
        <w:t xml:space="preserve"> narrative</w:t>
      </w:r>
      <w:r w:rsidR="002E10C4" w:rsidRPr="002E10C4">
        <w:rPr>
          <w:rFonts w:ascii="Times New Roman" w:hAnsi="Times New Roman"/>
          <w:b/>
          <w:bCs/>
          <w:sz w:val="22"/>
        </w:rPr>
        <w:t xml:space="preserve"> 311</w:t>
      </w:r>
      <w:r>
        <w:rPr>
          <w:rFonts w:ascii="Times New Roman" w:hAnsi="Times New Roman"/>
          <w:sz w:val="22"/>
        </w:rPr>
        <w:t>, add "except as made known to you and disclosed in the notes to the financial statements.”]</w:t>
      </w:r>
    </w:p>
    <w:p w14:paraId="092E92FD" w14:textId="77777777" w:rsidR="00550206" w:rsidRDefault="00550206">
      <w:pPr>
        <w:pStyle w:val="1HEADING"/>
        <w:rPr>
          <w:rFonts w:ascii="Times New Roman" w:hAnsi="Times New Roman"/>
          <w:sz w:val="22"/>
        </w:rPr>
      </w:pPr>
      <w:r>
        <w:rPr>
          <w:rFonts w:ascii="Times New Roman" w:hAnsi="Times New Roman"/>
          <w:sz w:val="22"/>
        </w:rPr>
        <w:t>11.</w:t>
      </w:r>
      <w:r>
        <w:rPr>
          <w:rFonts w:ascii="Times New Roman" w:hAnsi="Times New Roman"/>
          <w:sz w:val="22"/>
        </w:rPr>
        <w:tab/>
        <w:t xml:space="preserve">We are responsible for the </w:t>
      </w:r>
      <w:r w:rsidR="0015790E" w:rsidRPr="0015790E">
        <w:rPr>
          <w:rStyle w:val="Normal11ptChar"/>
          <w:rFonts w:ascii="Times New Roman" w:hAnsi="Times New Roman"/>
        </w:rPr>
        <w:t>(AGENCY / COMPONENT UNIT NAME)</w:t>
      </w:r>
      <w:r>
        <w:rPr>
          <w:rFonts w:ascii="Times New Roman" w:hAnsi="Times New Roman"/>
          <w:sz w:val="22"/>
        </w:rPr>
        <w:t xml:space="preserve"> compliance with laws and regulations applicable to it; and we have identified, and disclosed to you, all laws and regulations that have a direct and material effect on the determination of financial amounts.  We have complied with all aspects of laws, </w:t>
      </w:r>
      <w:r>
        <w:rPr>
          <w:rFonts w:ascii="Times New Roman" w:hAnsi="Times New Roman"/>
          <w:sz w:val="22"/>
        </w:rPr>
        <w:lastRenderedPageBreak/>
        <w:t>regulations, and contractual agreements that would have a material effect on the (agency’s/component unit’s) financial disclosures in the event of noncompliance.</w:t>
      </w:r>
    </w:p>
    <w:p w14:paraId="5AC999BF" w14:textId="77777777" w:rsidR="00550206" w:rsidRDefault="00550206">
      <w:pPr>
        <w:pStyle w:val="1HEADING"/>
        <w:rPr>
          <w:rFonts w:ascii="Times New Roman" w:hAnsi="Times New Roman"/>
          <w:sz w:val="22"/>
        </w:rPr>
      </w:pPr>
      <w:r>
        <w:rPr>
          <w:rFonts w:ascii="Times New Roman" w:hAnsi="Times New Roman"/>
          <w:sz w:val="22"/>
        </w:rPr>
        <w:t>12.</w:t>
      </w:r>
      <w:r>
        <w:rPr>
          <w:rFonts w:ascii="Times New Roman" w:hAnsi="Times New Roman"/>
          <w:sz w:val="22"/>
        </w:rPr>
        <w:tab/>
        <w:t xml:space="preserve">We have identified all accounting estimates that could be material to the </w:t>
      </w:r>
      <w:r w:rsidR="00BF7915" w:rsidRPr="0015790E">
        <w:rPr>
          <w:rStyle w:val="Normal11ptChar"/>
          <w:rFonts w:ascii="Times New Roman" w:hAnsi="Times New Roman"/>
        </w:rPr>
        <w:t>(AGENCY / COMPONENT UNIT NAME)</w:t>
      </w:r>
      <w:r>
        <w:rPr>
          <w:rFonts w:ascii="Times New Roman" w:hAnsi="Times New Roman"/>
          <w:sz w:val="22"/>
        </w:rPr>
        <w:t xml:space="preserve"> financial disclosures, including the key factors and significant assumptions underlying those estimates, and we believe the estimates are reasonable in the circumstances.</w:t>
      </w:r>
    </w:p>
    <w:p w14:paraId="031C2A2E" w14:textId="77777777" w:rsidR="00550206" w:rsidRDefault="00550206">
      <w:pPr>
        <w:pStyle w:val="1HEADING"/>
        <w:rPr>
          <w:rFonts w:ascii="Times New Roman" w:hAnsi="Times New Roman"/>
          <w:sz w:val="22"/>
        </w:rPr>
      </w:pPr>
      <w:r>
        <w:rPr>
          <w:rFonts w:ascii="Times New Roman" w:hAnsi="Times New Roman"/>
          <w:sz w:val="22"/>
        </w:rPr>
        <w:t>13.</w:t>
      </w:r>
      <w:r>
        <w:rPr>
          <w:rFonts w:ascii="Times New Roman" w:hAnsi="Times New Roman"/>
          <w:sz w:val="22"/>
        </w:rPr>
        <w:tab/>
        <w:t xml:space="preserve">[“Except as disclosed in the notes to the financial statements, no events…”] No events have occurred subsequent to the fiscal year end that would require adjustments to, or disclosure in, the (agency’s/component unit’s) financial disclosures.  </w:t>
      </w:r>
    </w:p>
    <w:p w14:paraId="6A8AC880" w14:textId="77777777" w:rsidR="00563372" w:rsidRDefault="00563372">
      <w:pPr>
        <w:pStyle w:val="1HEADING"/>
        <w:rPr>
          <w:rFonts w:ascii="Times New Roman" w:hAnsi="Times New Roman"/>
          <w:sz w:val="22"/>
        </w:rPr>
      </w:pPr>
      <w:r>
        <w:rPr>
          <w:rFonts w:ascii="Times New Roman" w:hAnsi="Times New Roman"/>
          <w:sz w:val="22"/>
        </w:rPr>
        <w:t>14</w:t>
      </w:r>
      <w:r w:rsidR="00E430F4">
        <w:rPr>
          <w:rFonts w:ascii="Times New Roman" w:hAnsi="Times New Roman"/>
          <w:sz w:val="22"/>
        </w:rPr>
        <w:t>.</w:t>
      </w:r>
      <w:r w:rsidR="00E430F4">
        <w:rPr>
          <w:rFonts w:ascii="Times New Roman" w:hAnsi="Times New Roman"/>
          <w:sz w:val="22"/>
        </w:rPr>
        <w:tab/>
        <w:t xml:space="preserve">We have reviewed the approved </w:t>
      </w:r>
      <w:r>
        <w:rPr>
          <w:rFonts w:ascii="Times New Roman" w:hAnsi="Times New Roman"/>
          <w:sz w:val="22"/>
        </w:rPr>
        <w:t xml:space="preserve">Cash Management Plan and </w:t>
      </w:r>
      <w:r w:rsidR="00281A94">
        <w:rPr>
          <w:rFonts w:ascii="Times New Roman" w:hAnsi="Times New Roman"/>
          <w:sz w:val="22"/>
        </w:rPr>
        <w:t xml:space="preserve">Delegation </w:t>
      </w:r>
      <w:r w:rsidR="00591FE4">
        <w:rPr>
          <w:rFonts w:ascii="Times New Roman" w:hAnsi="Times New Roman"/>
          <w:sz w:val="22"/>
        </w:rPr>
        <w:t xml:space="preserve">of </w:t>
      </w:r>
      <w:r>
        <w:rPr>
          <w:rFonts w:ascii="Times New Roman" w:hAnsi="Times New Roman"/>
          <w:sz w:val="22"/>
        </w:rPr>
        <w:t xml:space="preserve">Disbursing Authority for </w:t>
      </w:r>
      <w:r w:rsidR="00BF7915" w:rsidRPr="0015790E">
        <w:rPr>
          <w:rStyle w:val="Normal11ptChar"/>
          <w:rFonts w:ascii="Times New Roman" w:hAnsi="Times New Roman"/>
        </w:rPr>
        <w:t>(AGENCY / COMPONENT UNIT NAME)</w:t>
      </w:r>
      <w:r>
        <w:rPr>
          <w:rFonts w:ascii="Times New Roman" w:hAnsi="Times New Roman"/>
          <w:sz w:val="22"/>
        </w:rPr>
        <w:t xml:space="preserve">.  All necessary changes have been implemented and </w:t>
      </w:r>
      <w:r w:rsidR="00EE5360">
        <w:rPr>
          <w:rFonts w:ascii="Times New Roman" w:hAnsi="Times New Roman"/>
          <w:sz w:val="22"/>
        </w:rPr>
        <w:t xml:space="preserve">the </w:t>
      </w:r>
      <w:r>
        <w:rPr>
          <w:rFonts w:ascii="Times New Roman" w:hAnsi="Times New Roman"/>
          <w:sz w:val="22"/>
        </w:rPr>
        <w:t xml:space="preserve">revised Cash Management Plan and/or </w:t>
      </w:r>
      <w:r w:rsidR="00EE5360">
        <w:rPr>
          <w:rFonts w:ascii="Times New Roman" w:hAnsi="Times New Roman"/>
          <w:sz w:val="22"/>
        </w:rPr>
        <w:t xml:space="preserve">Delegation of </w:t>
      </w:r>
      <w:r>
        <w:rPr>
          <w:rFonts w:ascii="Times New Roman" w:hAnsi="Times New Roman"/>
          <w:sz w:val="22"/>
        </w:rPr>
        <w:t xml:space="preserve">Disbursing Authority have been sent to the Office of </w:t>
      </w:r>
      <w:r w:rsidR="00887AF7">
        <w:rPr>
          <w:rFonts w:ascii="Times New Roman" w:hAnsi="Times New Roman"/>
          <w:sz w:val="22"/>
        </w:rPr>
        <w:t xml:space="preserve">the </w:t>
      </w:r>
      <w:r>
        <w:rPr>
          <w:rFonts w:ascii="Times New Roman" w:hAnsi="Times New Roman"/>
          <w:sz w:val="22"/>
        </w:rPr>
        <w:t>State Controller for approval</w:t>
      </w:r>
      <w:r w:rsidR="00302537">
        <w:rPr>
          <w:rFonts w:ascii="Times New Roman" w:hAnsi="Times New Roman"/>
          <w:sz w:val="22"/>
        </w:rPr>
        <w:t xml:space="preserve">.  </w:t>
      </w:r>
      <w:r w:rsidR="00E430F4">
        <w:rPr>
          <w:rFonts w:ascii="Times New Roman" w:hAnsi="Times New Roman"/>
          <w:sz w:val="22"/>
        </w:rPr>
        <w:t xml:space="preserve">The </w:t>
      </w:r>
      <w:r w:rsidR="00CD60E1">
        <w:rPr>
          <w:rFonts w:ascii="Times New Roman" w:hAnsi="Times New Roman"/>
          <w:sz w:val="22"/>
        </w:rPr>
        <w:t>original</w:t>
      </w:r>
      <w:r w:rsidR="00E430F4">
        <w:rPr>
          <w:rFonts w:ascii="Times New Roman" w:hAnsi="Times New Roman"/>
          <w:sz w:val="22"/>
        </w:rPr>
        <w:t xml:space="preserve"> </w:t>
      </w:r>
      <w:r w:rsidR="00AA1807">
        <w:rPr>
          <w:rFonts w:ascii="Times New Roman" w:hAnsi="Times New Roman"/>
          <w:sz w:val="22"/>
        </w:rPr>
        <w:t xml:space="preserve">of the approved </w:t>
      </w:r>
      <w:r w:rsidR="00302537">
        <w:rPr>
          <w:rFonts w:ascii="Times New Roman" w:hAnsi="Times New Roman"/>
          <w:sz w:val="22"/>
        </w:rPr>
        <w:t xml:space="preserve">Cash Management Plan and </w:t>
      </w:r>
      <w:r w:rsidR="00BB237F">
        <w:rPr>
          <w:rFonts w:ascii="Times New Roman" w:hAnsi="Times New Roman"/>
          <w:sz w:val="22"/>
        </w:rPr>
        <w:t xml:space="preserve">Delegation of </w:t>
      </w:r>
      <w:r w:rsidR="00302537">
        <w:rPr>
          <w:rFonts w:ascii="Times New Roman" w:hAnsi="Times New Roman"/>
          <w:sz w:val="22"/>
        </w:rPr>
        <w:t>Disbursing Authority</w:t>
      </w:r>
      <w:r w:rsidR="00E430F4">
        <w:rPr>
          <w:rFonts w:ascii="Times New Roman" w:hAnsi="Times New Roman"/>
          <w:sz w:val="22"/>
        </w:rPr>
        <w:t xml:space="preserve"> signed by the State Controller </w:t>
      </w:r>
      <w:r w:rsidR="00302537">
        <w:rPr>
          <w:rFonts w:ascii="Times New Roman" w:hAnsi="Times New Roman"/>
          <w:sz w:val="22"/>
        </w:rPr>
        <w:t xml:space="preserve">will be maintained for review by the Office of </w:t>
      </w:r>
      <w:r w:rsidR="00CD60E1">
        <w:rPr>
          <w:rFonts w:ascii="Times New Roman" w:hAnsi="Times New Roman"/>
          <w:sz w:val="22"/>
        </w:rPr>
        <w:t xml:space="preserve">the </w:t>
      </w:r>
      <w:r w:rsidR="00302537">
        <w:rPr>
          <w:rFonts w:ascii="Times New Roman" w:hAnsi="Times New Roman"/>
          <w:sz w:val="22"/>
        </w:rPr>
        <w:t>State Controller and the Office of the State Auditor.</w:t>
      </w:r>
    </w:p>
    <w:p w14:paraId="693AD3A1" w14:textId="77777777" w:rsidR="00EC174C" w:rsidRDefault="00550206" w:rsidP="00E0026B">
      <w:pPr>
        <w:pStyle w:val="BodyTextIndent"/>
      </w:pPr>
      <w:r w:rsidRPr="00A96E84">
        <w:t>1</w:t>
      </w:r>
      <w:r w:rsidR="001E65A0" w:rsidRPr="00A96E84">
        <w:t>5</w:t>
      </w:r>
      <w:r w:rsidRPr="00A96E84">
        <w:t>.</w:t>
      </w:r>
      <w:r w:rsidRPr="00A96E84">
        <w:tab/>
      </w:r>
      <w:r w:rsidR="00CB2F16" w:rsidRPr="00A96E84">
        <w:t xml:space="preserve">We </w:t>
      </w:r>
      <w:r w:rsidR="00E0026B">
        <w:t>have compl</w:t>
      </w:r>
      <w:r w:rsidR="00313292">
        <w:t>ied</w:t>
      </w:r>
      <w:r w:rsidR="00E0026B">
        <w:t xml:space="preserve"> </w:t>
      </w:r>
      <w:r w:rsidR="00313292">
        <w:t xml:space="preserve">with </w:t>
      </w:r>
      <w:r w:rsidR="00E0026B">
        <w:t xml:space="preserve">the requirements </w:t>
      </w:r>
      <w:r w:rsidR="00313292">
        <w:t xml:space="preserve">of </w:t>
      </w:r>
      <w:r w:rsidR="00030191">
        <w:t xml:space="preserve">the </w:t>
      </w:r>
      <w:r w:rsidR="00E0026B">
        <w:t>North Carolina General Statute Chapter 143D</w:t>
      </w:r>
      <w:r w:rsidR="00313292">
        <w:t>,</w:t>
      </w:r>
      <w:r w:rsidR="00030191">
        <w:t xml:space="preserve"> “</w:t>
      </w:r>
      <w:r w:rsidR="00030191" w:rsidRPr="00030191">
        <w:rPr>
          <w:i/>
        </w:rPr>
        <w:t>The</w:t>
      </w:r>
      <w:r w:rsidR="00030191">
        <w:t xml:space="preserve"> </w:t>
      </w:r>
      <w:r w:rsidR="00030191" w:rsidRPr="00030191">
        <w:rPr>
          <w:i/>
        </w:rPr>
        <w:t>State Governmental Accountability and Internal Control Act”</w:t>
      </w:r>
      <w:r w:rsidR="00E0026B">
        <w:t>.</w:t>
      </w:r>
    </w:p>
    <w:p w14:paraId="10D5C55F" w14:textId="77777777" w:rsidR="00E0026B" w:rsidRDefault="00E0026B" w:rsidP="00E0026B">
      <w:pPr>
        <w:pStyle w:val="BodyTextIndent"/>
      </w:pPr>
    </w:p>
    <w:p w14:paraId="740186FB" w14:textId="77777777" w:rsidR="00550206" w:rsidRPr="00592F7B" w:rsidRDefault="00550206">
      <w:pPr>
        <w:pStyle w:val="1HEADING"/>
        <w:rPr>
          <w:rFonts w:ascii="Times New Roman" w:hAnsi="Times New Roman"/>
          <w:sz w:val="22"/>
        </w:rPr>
      </w:pPr>
      <w:r>
        <w:rPr>
          <w:rFonts w:ascii="Times New Roman" w:hAnsi="Times New Roman"/>
          <w:sz w:val="22"/>
        </w:rPr>
        <w:t>1</w:t>
      </w:r>
      <w:r w:rsidR="00E0026B">
        <w:rPr>
          <w:rFonts w:ascii="Times New Roman" w:hAnsi="Times New Roman"/>
          <w:sz w:val="22"/>
        </w:rPr>
        <w:t>6</w:t>
      </w:r>
      <w:r>
        <w:rPr>
          <w:rFonts w:ascii="Times New Roman" w:hAnsi="Times New Roman"/>
          <w:sz w:val="22"/>
        </w:rPr>
        <w:t>.</w:t>
      </w:r>
      <w:r>
        <w:rPr>
          <w:rFonts w:ascii="Times New Roman" w:hAnsi="Times New Roman"/>
          <w:sz w:val="22"/>
        </w:rPr>
        <w:tab/>
        <w:t xml:space="preserve">With </w:t>
      </w:r>
      <w:r w:rsidRPr="00592F7B">
        <w:rPr>
          <w:rFonts w:ascii="Times New Roman" w:hAnsi="Times New Roman"/>
          <w:sz w:val="22"/>
        </w:rPr>
        <w:t>respect to federal financial award programs:</w:t>
      </w:r>
    </w:p>
    <w:p w14:paraId="79A4313C" w14:textId="77777777" w:rsidR="00550206"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a.</w:t>
      </w:r>
      <w:r w:rsidRPr="00592F7B">
        <w:rPr>
          <w:rFonts w:ascii="Times New Roman" w:hAnsi="Times New Roman"/>
          <w:sz w:val="22"/>
        </w:rPr>
        <w:tab/>
        <w:t xml:space="preserve">We are responsible for complying with the requirements of the Single Audit Act Amendments of 1996 and </w:t>
      </w:r>
      <w:r w:rsidR="00CD744F" w:rsidRPr="00592F7B">
        <w:rPr>
          <w:rFonts w:ascii="Times New Roman" w:hAnsi="Times New Roman"/>
          <w:sz w:val="22"/>
          <w:szCs w:val="22"/>
        </w:rPr>
        <w:t xml:space="preserve">Title 2 U.S. Code of Federal Regulations (CFR) Part 200, </w:t>
      </w:r>
      <w:r w:rsidR="00CD744F" w:rsidRPr="00E829A4">
        <w:rPr>
          <w:rFonts w:ascii="Times New Roman" w:hAnsi="Times New Roman"/>
          <w:i/>
          <w:sz w:val="22"/>
          <w:szCs w:val="22"/>
        </w:rPr>
        <w:t>Uniform Administrative Requirements, Cost Principles, and Audit Requirements for Federal Awards</w:t>
      </w:r>
      <w:r w:rsidR="00CD744F" w:rsidRPr="00592F7B">
        <w:rPr>
          <w:rFonts w:ascii="Times New Roman" w:hAnsi="Times New Roman"/>
          <w:sz w:val="22"/>
          <w:szCs w:val="22"/>
        </w:rPr>
        <w:t xml:space="preserve"> (Uniform Guidance)</w:t>
      </w:r>
      <w:r w:rsidR="00B655E7" w:rsidRPr="00592F7B">
        <w:rPr>
          <w:rFonts w:ascii="Times New Roman" w:hAnsi="Times New Roman"/>
          <w:sz w:val="22"/>
          <w:szCs w:val="22"/>
        </w:rPr>
        <w:t xml:space="preserve"> </w:t>
      </w:r>
      <w:r w:rsidRPr="00592F7B">
        <w:rPr>
          <w:rFonts w:ascii="Times New Roman" w:hAnsi="Times New Roman"/>
          <w:sz w:val="22"/>
          <w:szCs w:val="22"/>
        </w:rPr>
        <w:t>and</w:t>
      </w:r>
      <w:r w:rsidRPr="00592F7B">
        <w:rPr>
          <w:rFonts w:ascii="Times New Roman" w:hAnsi="Times New Roman"/>
          <w:sz w:val="22"/>
        </w:rPr>
        <w:t xml:space="preserve"> any other applicable laws and regulations and provisions of contracts and grant agreements.</w:t>
      </w:r>
    </w:p>
    <w:p w14:paraId="2B01B3EC" w14:textId="77777777" w:rsidR="00550206"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b.</w:t>
      </w:r>
      <w:r w:rsidRPr="00592F7B">
        <w:rPr>
          <w:rFonts w:ascii="Times New Roman" w:hAnsi="Times New Roman"/>
          <w:sz w:val="22"/>
        </w:rPr>
        <w:tab/>
        <w:t>We have identified in the Schedule of Expenditures of Federal Awards all awards provided by federal agencies in the form of grants, contracts, loans, loan guarantees, property (including donated surplus property), cooperative agreements, interest subsidies, food commodities, direct appropriations, insurance and other assistance received for the purpose of administering federal programs.  We have also made records available to the State Controller relating to such financial awards received directly, as well as indirectly, as pass-through awards.</w:t>
      </w:r>
    </w:p>
    <w:p w14:paraId="7B603893" w14:textId="77777777" w:rsidR="00550206"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c.</w:t>
      </w:r>
      <w:r w:rsidRPr="00592F7B">
        <w:rPr>
          <w:rFonts w:ascii="Times New Roman" w:hAnsi="Times New Roman"/>
          <w:sz w:val="22"/>
        </w:rPr>
        <w:tab/>
        <w:t xml:space="preserve">We have identified, and complied with in all material respects, the compliance requirements set forth </w:t>
      </w:r>
      <w:r w:rsidR="00B655E7" w:rsidRPr="00592F7B">
        <w:rPr>
          <w:rFonts w:ascii="Times New Roman" w:hAnsi="Times New Roman"/>
          <w:sz w:val="22"/>
        </w:rPr>
        <w:t xml:space="preserve">in the </w:t>
      </w:r>
      <w:r w:rsidR="00CD744F" w:rsidRPr="00592F7B">
        <w:rPr>
          <w:rFonts w:ascii="Times New Roman" w:hAnsi="Times New Roman"/>
          <w:sz w:val="22"/>
          <w:szCs w:val="22"/>
        </w:rPr>
        <w:t>Uniform Guidance</w:t>
      </w:r>
      <w:r w:rsidR="00CD744F" w:rsidRPr="00592F7B">
        <w:rPr>
          <w:rFonts w:ascii="Times New Roman" w:hAnsi="Times New Roman"/>
          <w:i/>
          <w:sz w:val="22"/>
          <w:szCs w:val="22"/>
        </w:rPr>
        <w:t xml:space="preserve"> </w:t>
      </w:r>
      <w:r w:rsidR="00B655E7" w:rsidRPr="00592F7B">
        <w:rPr>
          <w:rFonts w:ascii="Times New Roman" w:hAnsi="Times New Roman"/>
          <w:i/>
          <w:sz w:val="22"/>
        </w:rPr>
        <w:t>Compliance Supplement</w:t>
      </w:r>
      <w:r w:rsidR="00364F63" w:rsidRPr="00592F7B">
        <w:rPr>
          <w:rFonts w:ascii="Times New Roman" w:hAnsi="Times New Roman"/>
          <w:sz w:val="22"/>
        </w:rPr>
        <w:t xml:space="preserve">, </w:t>
      </w:r>
      <w:r w:rsidRPr="00592F7B">
        <w:rPr>
          <w:rFonts w:ascii="Times New Roman" w:hAnsi="Times New Roman"/>
          <w:sz w:val="22"/>
        </w:rPr>
        <w:t xml:space="preserve">as </w:t>
      </w:r>
      <w:r w:rsidR="00CD744F" w:rsidRPr="00592F7B">
        <w:rPr>
          <w:rFonts w:ascii="Times New Roman" w:hAnsi="Times New Roman"/>
          <w:sz w:val="22"/>
        </w:rPr>
        <w:t>it</w:t>
      </w:r>
      <w:r w:rsidRPr="00592F7B">
        <w:rPr>
          <w:rFonts w:ascii="Times New Roman" w:hAnsi="Times New Roman"/>
          <w:sz w:val="22"/>
        </w:rPr>
        <w:t xml:space="preserve"> relate</w:t>
      </w:r>
      <w:r w:rsidR="00CD744F" w:rsidRPr="00592F7B">
        <w:rPr>
          <w:rFonts w:ascii="Times New Roman" w:hAnsi="Times New Roman"/>
          <w:sz w:val="22"/>
        </w:rPr>
        <w:t>s</w:t>
      </w:r>
      <w:r w:rsidRPr="00592F7B">
        <w:rPr>
          <w:rFonts w:ascii="Times New Roman" w:hAnsi="Times New Roman"/>
          <w:sz w:val="22"/>
        </w:rPr>
        <w:t xml:space="preserve"> to the programs identified as major programs.</w:t>
      </w:r>
    </w:p>
    <w:p w14:paraId="3567696C" w14:textId="77777777" w:rsidR="00BA3B9F"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d.</w:t>
      </w:r>
      <w:r w:rsidRPr="00592F7B">
        <w:rPr>
          <w:rFonts w:ascii="Times New Roman" w:hAnsi="Times New Roman"/>
          <w:sz w:val="22"/>
        </w:rPr>
        <w:tab/>
        <w:t xml:space="preserve">Amounts claimed or used for matching were determined in accordance with relevant guidelines in </w:t>
      </w:r>
      <w:r w:rsidR="00364F63" w:rsidRPr="00592F7B">
        <w:rPr>
          <w:rFonts w:ascii="Times New Roman" w:hAnsi="Times New Roman"/>
          <w:sz w:val="22"/>
        </w:rPr>
        <w:t xml:space="preserve">accordance with </w:t>
      </w:r>
      <w:r w:rsidR="00A10DD5" w:rsidRPr="00592F7B">
        <w:rPr>
          <w:rFonts w:ascii="Times New Roman" w:hAnsi="Times New Roman"/>
          <w:sz w:val="22"/>
        </w:rPr>
        <w:t xml:space="preserve">the </w:t>
      </w:r>
      <w:r w:rsidR="00CD744F" w:rsidRPr="00592F7B">
        <w:rPr>
          <w:rFonts w:ascii="Times New Roman" w:hAnsi="Times New Roman"/>
          <w:sz w:val="22"/>
        </w:rPr>
        <w:t>Uniform Guidance</w:t>
      </w:r>
      <w:r w:rsidR="00BA3B9F" w:rsidRPr="00592F7B">
        <w:rPr>
          <w:rFonts w:ascii="Times New Roman" w:hAnsi="Times New Roman"/>
          <w:sz w:val="22"/>
        </w:rPr>
        <w:t>.</w:t>
      </w:r>
      <w:r w:rsidR="00CD744F" w:rsidRPr="00592F7B">
        <w:rPr>
          <w:rFonts w:ascii="Times New Roman" w:hAnsi="Times New Roman"/>
          <w:sz w:val="22"/>
        </w:rPr>
        <w:t xml:space="preserve"> </w:t>
      </w:r>
    </w:p>
    <w:p w14:paraId="5B441E30"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e</w:t>
      </w:r>
      <w:r w:rsidR="00550206" w:rsidRPr="00592F7B">
        <w:rPr>
          <w:rFonts w:ascii="Times New Roman" w:hAnsi="Times New Roman"/>
          <w:sz w:val="22"/>
        </w:rPr>
        <w:t>.</w:t>
      </w:r>
      <w:r w:rsidR="00550206" w:rsidRPr="00592F7B">
        <w:rPr>
          <w:rFonts w:ascii="Times New Roman" w:hAnsi="Times New Roman"/>
          <w:sz w:val="22"/>
        </w:rPr>
        <w:tab/>
        <w:t>[“Except as made known to you, there are no contracts or other agreements in place with a service provider.”] We have no contracts or other agreements in place with a service provider.</w:t>
      </w:r>
    </w:p>
    <w:p w14:paraId="5F46FBFD" w14:textId="77777777" w:rsidR="00550206" w:rsidRPr="00592F7B" w:rsidRDefault="00E0026B">
      <w:pPr>
        <w:pStyle w:val="PlainText"/>
        <w:tabs>
          <w:tab w:val="left" w:pos="1440"/>
        </w:tabs>
        <w:spacing w:after="240"/>
        <w:ind w:left="1440" w:hanging="720"/>
        <w:jc w:val="both"/>
        <w:rPr>
          <w:rFonts w:ascii="Times New Roman" w:hAnsi="Times New Roman"/>
          <w:sz w:val="22"/>
        </w:rPr>
      </w:pPr>
      <w:r w:rsidRPr="00592F7B">
        <w:rPr>
          <w:rFonts w:ascii="Times New Roman" w:hAnsi="Times New Roman"/>
          <w:sz w:val="22"/>
        </w:rPr>
        <w:t>f</w:t>
      </w:r>
      <w:r w:rsidR="00550206" w:rsidRPr="00592F7B">
        <w:rPr>
          <w:rFonts w:ascii="Times New Roman" w:hAnsi="Times New Roman"/>
          <w:sz w:val="22"/>
        </w:rPr>
        <w:t>.</w:t>
      </w:r>
      <w:r w:rsidR="00550206" w:rsidRPr="00592F7B">
        <w:rPr>
          <w:rFonts w:ascii="Times New Roman" w:hAnsi="Times New Roman"/>
          <w:sz w:val="22"/>
        </w:rPr>
        <w:tab/>
        <w:t xml:space="preserve">We have monitored subrecipients to determine that the subrecipients expend financial awards in accordance with applicable laws and regulations and have met the requirements of </w:t>
      </w:r>
      <w:r w:rsidR="00BA3B9F" w:rsidRPr="00592F7B">
        <w:rPr>
          <w:rFonts w:ascii="Times New Roman" w:hAnsi="Times New Roman"/>
          <w:sz w:val="22"/>
          <w:szCs w:val="22"/>
        </w:rPr>
        <w:t xml:space="preserve">the </w:t>
      </w:r>
      <w:r w:rsidR="00871BD6" w:rsidRPr="00592F7B">
        <w:rPr>
          <w:rFonts w:ascii="Times New Roman" w:hAnsi="Times New Roman"/>
          <w:sz w:val="22"/>
          <w:szCs w:val="22"/>
        </w:rPr>
        <w:t>U</w:t>
      </w:r>
      <w:r w:rsidR="00BA3B9F" w:rsidRPr="00592F7B">
        <w:rPr>
          <w:rFonts w:ascii="Times New Roman" w:hAnsi="Times New Roman"/>
          <w:sz w:val="22"/>
          <w:szCs w:val="22"/>
        </w:rPr>
        <w:t>niform Guidance</w:t>
      </w:r>
      <w:r w:rsidR="00BA3B9F" w:rsidRPr="00592F7B">
        <w:t xml:space="preserve">. </w:t>
      </w:r>
      <w:r w:rsidR="00550206" w:rsidRPr="00592F7B">
        <w:rPr>
          <w:rFonts w:ascii="Times New Roman" w:hAnsi="Times New Roman"/>
          <w:b/>
          <w:sz w:val="22"/>
        </w:rPr>
        <w:t>[Omit this item if there are no subrecipients.]</w:t>
      </w:r>
    </w:p>
    <w:p w14:paraId="413E0FF9"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g</w:t>
      </w:r>
      <w:r w:rsidR="00550206" w:rsidRPr="00592F7B">
        <w:rPr>
          <w:rFonts w:ascii="Times New Roman" w:hAnsi="Times New Roman"/>
          <w:sz w:val="22"/>
        </w:rPr>
        <w:t>.</w:t>
      </w:r>
      <w:r w:rsidR="00550206" w:rsidRPr="00592F7B">
        <w:rPr>
          <w:rFonts w:ascii="Times New Roman" w:hAnsi="Times New Roman"/>
          <w:sz w:val="22"/>
        </w:rPr>
        <w:tab/>
        <w:t>We have ensured that subrecipients expending $</w:t>
      </w:r>
      <w:r w:rsidR="001E30EA" w:rsidRPr="00592F7B">
        <w:rPr>
          <w:rFonts w:ascii="Times New Roman" w:hAnsi="Times New Roman"/>
          <w:sz w:val="22"/>
        </w:rPr>
        <w:t>75</w:t>
      </w:r>
      <w:r w:rsidR="00550206" w:rsidRPr="00592F7B">
        <w:rPr>
          <w:rFonts w:ascii="Times New Roman" w:hAnsi="Times New Roman"/>
          <w:sz w:val="22"/>
        </w:rPr>
        <w:t>0,000 or more in federal awards during the subrecipient’s fiscal year have met the audit requirements of</w:t>
      </w:r>
      <w:r w:rsidR="00B655E7" w:rsidRPr="00592F7B">
        <w:rPr>
          <w:rFonts w:ascii="Times New Roman" w:hAnsi="Times New Roman"/>
          <w:sz w:val="22"/>
        </w:rPr>
        <w:t xml:space="preserve"> </w:t>
      </w:r>
      <w:r w:rsidR="00BA3B9F" w:rsidRPr="00592F7B">
        <w:rPr>
          <w:rFonts w:ascii="Times New Roman" w:hAnsi="Times New Roman"/>
          <w:sz w:val="22"/>
        </w:rPr>
        <w:t>the Uniform Guidance.</w:t>
      </w:r>
      <w:r w:rsidR="00BA3B9F" w:rsidRPr="00592F7B">
        <w:t xml:space="preserve"> </w:t>
      </w:r>
      <w:r w:rsidR="00550206" w:rsidRPr="00592F7B">
        <w:rPr>
          <w:rFonts w:ascii="Times New Roman" w:hAnsi="Times New Roman"/>
          <w:b/>
          <w:sz w:val="22"/>
        </w:rPr>
        <w:t>[Omit this item if there are no subrecipients.]</w:t>
      </w:r>
    </w:p>
    <w:p w14:paraId="04F78EFD"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lastRenderedPageBreak/>
        <w:t>h</w:t>
      </w:r>
      <w:r w:rsidR="00550206" w:rsidRPr="00592F7B">
        <w:rPr>
          <w:rFonts w:ascii="Times New Roman" w:hAnsi="Times New Roman"/>
          <w:sz w:val="22"/>
        </w:rPr>
        <w:t>.</w:t>
      </w:r>
      <w:r w:rsidR="00550206" w:rsidRPr="00592F7B">
        <w:rPr>
          <w:rFonts w:ascii="Times New Roman" w:hAnsi="Times New Roman"/>
          <w:sz w:val="22"/>
        </w:rPr>
        <w:tab/>
        <w:t>We have ensured that subrecipients expending less tha</w:t>
      </w:r>
      <w:r w:rsidR="009073D9" w:rsidRPr="00592F7B">
        <w:rPr>
          <w:rFonts w:ascii="Times New Roman" w:hAnsi="Times New Roman"/>
          <w:sz w:val="22"/>
        </w:rPr>
        <w:t>n</w:t>
      </w:r>
      <w:r w:rsidR="00550206" w:rsidRPr="00592F7B">
        <w:rPr>
          <w:rFonts w:ascii="Times New Roman" w:hAnsi="Times New Roman"/>
          <w:sz w:val="22"/>
        </w:rPr>
        <w:t xml:space="preserve"> $</w:t>
      </w:r>
      <w:r w:rsidR="001E30EA" w:rsidRPr="00592F7B">
        <w:rPr>
          <w:rFonts w:ascii="Times New Roman" w:hAnsi="Times New Roman"/>
          <w:sz w:val="22"/>
        </w:rPr>
        <w:t>75</w:t>
      </w:r>
      <w:r w:rsidR="00550206" w:rsidRPr="00592F7B">
        <w:rPr>
          <w:rFonts w:ascii="Times New Roman" w:hAnsi="Times New Roman"/>
          <w:sz w:val="22"/>
        </w:rPr>
        <w:t xml:space="preserve">0,000 during the subrecipient’s fiscal year have not charged the cost of any audit to a federal program, except as might be related to the cost of limited scope audits to monitor subrecipients in accordance with </w:t>
      </w:r>
      <w:r w:rsidR="00BA3B9F" w:rsidRPr="00592F7B">
        <w:rPr>
          <w:rFonts w:ascii="Times New Roman" w:hAnsi="Times New Roman"/>
          <w:sz w:val="22"/>
        </w:rPr>
        <w:t xml:space="preserve">the Uniform Guidance. </w:t>
      </w:r>
      <w:r w:rsidR="00550206" w:rsidRPr="00592F7B">
        <w:rPr>
          <w:rFonts w:ascii="Times New Roman" w:hAnsi="Times New Roman"/>
          <w:b/>
          <w:sz w:val="22"/>
        </w:rPr>
        <w:t>[Omit this item if there are no subrecipients.]</w:t>
      </w:r>
    </w:p>
    <w:p w14:paraId="283536FC"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i</w:t>
      </w:r>
      <w:r w:rsidR="00550206" w:rsidRPr="00592F7B">
        <w:rPr>
          <w:rFonts w:ascii="Times New Roman" w:hAnsi="Times New Roman"/>
          <w:sz w:val="22"/>
        </w:rPr>
        <w:t>.</w:t>
      </w:r>
      <w:r w:rsidR="00550206" w:rsidRPr="00592F7B">
        <w:rPr>
          <w:rFonts w:ascii="Times New Roman" w:hAnsi="Times New Roman"/>
          <w:sz w:val="22"/>
        </w:rPr>
        <w:tab/>
        <w:t xml:space="preserve">We have taken appropriate corrective action on a timely basis after receipt of a subrecipient's auditor's report that identifies noncompliance with federal laws and regulations. </w:t>
      </w:r>
      <w:r w:rsidR="00550206" w:rsidRPr="00592F7B">
        <w:rPr>
          <w:rFonts w:ascii="Times New Roman" w:hAnsi="Times New Roman"/>
          <w:b/>
          <w:sz w:val="22"/>
        </w:rPr>
        <w:t>[Omit this item if there are no subrecipients.]</w:t>
      </w:r>
    </w:p>
    <w:p w14:paraId="1C8B286E"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j</w:t>
      </w:r>
      <w:r w:rsidR="00550206" w:rsidRPr="00592F7B">
        <w:rPr>
          <w:sz w:val="22"/>
        </w:rPr>
        <w:t>.</w:t>
      </w:r>
      <w:r w:rsidR="00550206" w:rsidRPr="00592F7B">
        <w:rPr>
          <w:sz w:val="22"/>
        </w:rPr>
        <w:tab/>
      </w:r>
      <w:r w:rsidR="00550206" w:rsidRPr="00592F7B">
        <w:rPr>
          <w:rFonts w:ascii="Times New Roman" w:hAnsi="Times New Roman"/>
          <w:sz w:val="22"/>
        </w:rPr>
        <w:t xml:space="preserve">We have considered the results of subrecipients' audits and made any necessary adjustments to [Name of Governmental Unit] own books and records.  </w:t>
      </w:r>
      <w:r w:rsidR="00550206" w:rsidRPr="00592F7B">
        <w:rPr>
          <w:rFonts w:ascii="Times New Roman" w:hAnsi="Times New Roman"/>
          <w:b/>
          <w:sz w:val="22"/>
        </w:rPr>
        <w:t>[Omit this item if there are no subrecipients.]</w:t>
      </w:r>
    </w:p>
    <w:p w14:paraId="219AD75C"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k</w:t>
      </w:r>
      <w:r w:rsidR="00550206" w:rsidRPr="00592F7B">
        <w:rPr>
          <w:rFonts w:ascii="Times New Roman" w:hAnsi="Times New Roman"/>
          <w:sz w:val="22"/>
        </w:rPr>
        <w:t>.</w:t>
      </w:r>
      <w:r w:rsidR="00550206" w:rsidRPr="00592F7B">
        <w:rPr>
          <w:rFonts w:ascii="Times New Roman" w:hAnsi="Times New Roman"/>
          <w:sz w:val="22"/>
        </w:rPr>
        <w:tab/>
        <w:t xml:space="preserve">We have identified and disclosed to you all amounts questioned, as well as known violations of requirements that, if not complied with, could have a material effect on a major program. </w:t>
      </w:r>
    </w:p>
    <w:p w14:paraId="4C449E44" w14:textId="77777777" w:rsidR="00550206"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l</w:t>
      </w:r>
      <w:r w:rsidR="00550206" w:rsidRPr="00592F7B">
        <w:rPr>
          <w:rFonts w:ascii="Times New Roman" w:hAnsi="Times New Roman"/>
          <w:sz w:val="22"/>
        </w:rPr>
        <w:t>.</w:t>
      </w:r>
      <w:r w:rsidR="00550206" w:rsidRPr="00592F7B">
        <w:rPr>
          <w:rFonts w:ascii="Times New Roman" w:hAnsi="Times New Roman"/>
          <w:sz w:val="22"/>
        </w:rPr>
        <w:tab/>
        <w:t xml:space="preserve">We have received no requests from a federal agency to audit one or more specific programs as a major program.  </w:t>
      </w:r>
      <w:r w:rsidR="00550206" w:rsidRPr="00592F7B">
        <w:rPr>
          <w:rFonts w:ascii="Times New Roman" w:hAnsi="Times New Roman"/>
          <w:b/>
          <w:sz w:val="22"/>
        </w:rPr>
        <w:t>[If such a request has been received, add "except for (name the programs)".]</w:t>
      </w:r>
    </w:p>
    <w:p w14:paraId="7F78793B" w14:textId="77777777" w:rsidR="00550206" w:rsidRDefault="00550206">
      <w:pPr>
        <w:pStyle w:val="PlainText"/>
        <w:spacing w:after="240"/>
        <w:jc w:val="both"/>
        <w:rPr>
          <w:rFonts w:ascii="Times New Roman" w:hAnsi="Times New Roman"/>
          <w:sz w:val="22"/>
        </w:rPr>
      </w:pPr>
    </w:p>
    <w:p w14:paraId="4BCFC72A" w14:textId="77777777" w:rsidR="00550206" w:rsidRDefault="001E30EA">
      <w:pPr>
        <w:rPr>
          <w:sz w:val="22"/>
        </w:rPr>
      </w:pPr>
      <w:r>
        <w:rPr>
          <w:sz w:val="22"/>
        </w:rPr>
        <w:tab/>
      </w:r>
      <w:r>
        <w:rPr>
          <w:sz w:val="22"/>
        </w:rPr>
        <w:tab/>
        <w:t>_____________________________________</w:t>
      </w:r>
      <w:r>
        <w:rPr>
          <w:sz w:val="22"/>
        </w:rPr>
        <w:tab/>
      </w:r>
      <w:r>
        <w:rPr>
          <w:sz w:val="22"/>
        </w:rPr>
        <w:tab/>
        <w:t>_________________________________</w:t>
      </w:r>
    </w:p>
    <w:p w14:paraId="7D188479" w14:textId="77777777" w:rsidR="001E30EA" w:rsidRDefault="001E30EA">
      <w:pPr>
        <w:rPr>
          <w:sz w:val="22"/>
        </w:rPr>
      </w:pPr>
      <w:r>
        <w:rPr>
          <w:sz w:val="22"/>
        </w:rPr>
        <w:tab/>
      </w:r>
      <w:r>
        <w:rPr>
          <w:sz w:val="22"/>
        </w:rPr>
        <w:tab/>
      </w:r>
      <w:r>
        <w:rPr>
          <w:sz w:val="22"/>
        </w:rPr>
        <w:tab/>
        <w:t>Chief Executive Officer</w:t>
      </w:r>
      <w:r>
        <w:rPr>
          <w:sz w:val="22"/>
        </w:rPr>
        <w:tab/>
      </w:r>
      <w:r>
        <w:rPr>
          <w:sz w:val="22"/>
        </w:rPr>
        <w:tab/>
      </w:r>
      <w:r>
        <w:rPr>
          <w:sz w:val="22"/>
        </w:rPr>
        <w:tab/>
      </w:r>
      <w:r>
        <w:rPr>
          <w:sz w:val="22"/>
        </w:rPr>
        <w:tab/>
      </w:r>
      <w:r>
        <w:rPr>
          <w:sz w:val="22"/>
        </w:rPr>
        <w:tab/>
        <w:t>Chief Financial Officer</w:t>
      </w:r>
      <w:r>
        <w:rPr>
          <w:sz w:val="22"/>
        </w:rPr>
        <w:tab/>
      </w:r>
    </w:p>
    <w:p w14:paraId="309F1D94" w14:textId="77777777" w:rsidR="001E30EA" w:rsidRDefault="001E30EA">
      <w:pPr>
        <w:rPr>
          <w:sz w:val="22"/>
        </w:rPr>
      </w:pPr>
    </w:p>
    <w:p w14:paraId="633E87E9" w14:textId="77777777" w:rsidR="001E30EA" w:rsidRDefault="001E30EA">
      <w:pPr>
        <w:rPr>
          <w:sz w:val="22"/>
        </w:rPr>
      </w:pPr>
      <w:r>
        <w:rPr>
          <w:sz w:val="22"/>
        </w:rPr>
        <w:tab/>
      </w:r>
      <w:r>
        <w:rPr>
          <w:sz w:val="22"/>
        </w:rPr>
        <w:tab/>
        <w:t>_____________________________________</w:t>
      </w:r>
      <w:r>
        <w:rPr>
          <w:sz w:val="22"/>
        </w:rPr>
        <w:tab/>
      </w:r>
      <w:r>
        <w:rPr>
          <w:sz w:val="22"/>
        </w:rPr>
        <w:tab/>
        <w:t>_________________________________</w:t>
      </w:r>
      <w:r>
        <w:rPr>
          <w:sz w:val="22"/>
        </w:rPr>
        <w:tab/>
      </w:r>
      <w:r>
        <w:rPr>
          <w:sz w:val="22"/>
        </w:rPr>
        <w:tab/>
      </w:r>
      <w:r>
        <w:rPr>
          <w:sz w:val="22"/>
        </w:rPr>
        <w:tab/>
      </w:r>
      <w:r>
        <w:rPr>
          <w:sz w:val="22"/>
        </w:rPr>
        <w:tab/>
        <w:t>Printed Name</w:t>
      </w:r>
      <w:r>
        <w:rPr>
          <w:sz w:val="22"/>
        </w:rPr>
        <w:tab/>
      </w:r>
      <w:r>
        <w:rPr>
          <w:sz w:val="22"/>
        </w:rPr>
        <w:tab/>
      </w:r>
      <w:r>
        <w:rPr>
          <w:sz w:val="22"/>
        </w:rPr>
        <w:tab/>
      </w:r>
      <w:r>
        <w:rPr>
          <w:sz w:val="22"/>
        </w:rPr>
        <w:tab/>
      </w:r>
      <w:r>
        <w:rPr>
          <w:sz w:val="22"/>
        </w:rPr>
        <w:tab/>
      </w:r>
      <w:r>
        <w:rPr>
          <w:sz w:val="22"/>
        </w:rPr>
        <w:tab/>
        <w:t>Printed Name</w:t>
      </w:r>
    </w:p>
    <w:p w14:paraId="70F0EAFB" w14:textId="77777777" w:rsidR="001E30EA" w:rsidRDefault="001E30EA">
      <w:pPr>
        <w:rPr>
          <w:sz w:val="22"/>
        </w:rPr>
      </w:pPr>
    </w:p>
    <w:p w14:paraId="65738A41" w14:textId="77777777" w:rsidR="00550206" w:rsidRDefault="00550206">
      <w:pPr>
        <w:rPr>
          <w:sz w:val="22"/>
        </w:rPr>
      </w:pPr>
    </w:p>
    <w:p w14:paraId="1C8BCF2F" w14:textId="77777777" w:rsidR="00550206" w:rsidRDefault="00550206">
      <w:pPr>
        <w:pStyle w:val="BodyText3"/>
      </w:pPr>
      <w:r>
        <w:t>(Note to Preparer: Delete this note and the section below after reading and do not include on your final letter of representation submitted with your package.)</w:t>
      </w:r>
    </w:p>
    <w:p w14:paraId="3A98034F" w14:textId="77777777" w:rsidR="00550206" w:rsidRDefault="00550206">
      <w:pPr>
        <w:shd w:val="clear" w:color="auto" w:fill="0000FF"/>
        <w:jc w:val="center"/>
        <w:rPr>
          <w:b/>
          <w:color w:val="FFFFFF"/>
          <w:sz w:val="28"/>
        </w:rPr>
      </w:pPr>
      <w:r>
        <w:rPr>
          <w:b/>
          <w:color w:val="FFFFFF"/>
          <w:sz w:val="28"/>
        </w:rPr>
        <w:t>[</w:t>
      </w:r>
      <w:r w:rsidR="00D22695">
        <w:rPr>
          <w:b/>
          <w:color w:val="FFFFFF"/>
          <w:sz w:val="28"/>
        </w:rPr>
        <w:t>ATTENTION NOT</w:t>
      </w:r>
      <w:r>
        <w:rPr>
          <w:b/>
          <w:color w:val="FFFFFF"/>
          <w:sz w:val="28"/>
        </w:rPr>
        <w:t>-FOR-</w:t>
      </w:r>
      <w:r w:rsidR="00D22695">
        <w:rPr>
          <w:b/>
          <w:color w:val="FFFFFF"/>
          <w:sz w:val="28"/>
        </w:rPr>
        <w:t>PROFIT ENTITIES</w:t>
      </w:r>
      <w:r>
        <w:rPr>
          <w:b/>
          <w:color w:val="FFFFFF"/>
          <w:sz w:val="28"/>
        </w:rPr>
        <w:t>]</w:t>
      </w:r>
    </w:p>
    <w:p w14:paraId="74C3C13E" w14:textId="77777777" w:rsidR="00550206" w:rsidRDefault="00550206">
      <w:pPr>
        <w:pBdr>
          <w:top w:val="single" w:sz="18" w:space="1" w:color="auto"/>
        </w:pBdr>
        <w:ind w:right="-36"/>
        <w:jc w:val="both"/>
        <w:rPr>
          <w:sz w:val="18"/>
        </w:rPr>
      </w:pPr>
      <w:r>
        <w:rPr>
          <w:b/>
          <w:i/>
          <w:sz w:val="18"/>
          <w:vertAlign w:val="superscript"/>
        </w:rPr>
        <w:t>1</w:t>
      </w:r>
      <w:r>
        <w:rPr>
          <w:i/>
          <w:sz w:val="18"/>
        </w:rPr>
        <w:t xml:space="preserve">Generally Accepted Accounting Principles:  </w:t>
      </w:r>
      <w:r>
        <w:rPr>
          <w:sz w:val="18"/>
        </w:rPr>
        <w:t xml:space="preserve">State agencies and </w:t>
      </w:r>
      <w:r>
        <w:rPr>
          <w:b/>
          <w:i/>
          <w:sz w:val="18"/>
          <w:u w:val="single"/>
        </w:rPr>
        <w:t>other governmental entities</w:t>
      </w:r>
      <w:r>
        <w:rPr>
          <w:sz w:val="18"/>
        </w:rPr>
        <w:t>, must prepare their separately issued financial statements in accordance with the Governmental Accounting Standards Board (GASB) pronouncements which establish generally accepted accounting principles (GAAP) for governmental organizations.</w:t>
      </w:r>
    </w:p>
    <w:p w14:paraId="14D955AC" w14:textId="77777777" w:rsidR="00550206" w:rsidRDefault="00550206">
      <w:pPr>
        <w:ind w:right="-36"/>
        <w:jc w:val="both"/>
        <w:rPr>
          <w:sz w:val="22"/>
        </w:rPr>
      </w:pPr>
    </w:p>
    <w:p w14:paraId="70B85B8F" w14:textId="77777777" w:rsidR="00550206" w:rsidRDefault="00550206">
      <w:pPr>
        <w:ind w:right="-36"/>
        <w:jc w:val="both"/>
        <w:rPr>
          <w:sz w:val="18"/>
        </w:rPr>
      </w:pPr>
      <w:r>
        <w:rPr>
          <w:sz w:val="18"/>
        </w:rPr>
        <w:t xml:space="preserve">The following American Institute of Certified Public Accountants (AICPA) definition has been agreed upon by both the FASB and the GASB.  According to the </w:t>
      </w:r>
      <w:r>
        <w:rPr>
          <w:i/>
          <w:sz w:val="18"/>
        </w:rPr>
        <w:t>AICPA Audit and Accounting Guide for State and Local Governments</w:t>
      </w:r>
      <w:r>
        <w:rPr>
          <w:sz w:val="18"/>
        </w:rPr>
        <w:t>, Section AAG-</w:t>
      </w:r>
      <w:r w:rsidR="000D0771">
        <w:rPr>
          <w:sz w:val="18"/>
        </w:rPr>
        <w:t>SLV</w:t>
      </w:r>
      <w:r>
        <w:rPr>
          <w:sz w:val="18"/>
        </w:rPr>
        <w:t>-1.0</w:t>
      </w:r>
      <w:r w:rsidR="000D0771">
        <w:rPr>
          <w:sz w:val="18"/>
        </w:rPr>
        <w:t>1</w:t>
      </w:r>
      <w:r>
        <w:rPr>
          <w:sz w:val="18"/>
        </w:rPr>
        <w:t xml:space="preserve">, </w:t>
      </w:r>
    </w:p>
    <w:p w14:paraId="6B9D6001" w14:textId="77777777" w:rsidR="00550206" w:rsidRDefault="00550206">
      <w:pPr>
        <w:ind w:right="-36"/>
        <w:jc w:val="both"/>
        <w:rPr>
          <w:b/>
          <w:i/>
          <w:sz w:val="18"/>
          <w:u w:val="single"/>
        </w:rPr>
      </w:pPr>
      <w:r>
        <w:rPr>
          <w:b/>
          <w:i/>
          <w:sz w:val="18"/>
          <w:u w:val="single"/>
        </w:rPr>
        <w:t>“</w:t>
      </w:r>
      <w:r w:rsidR="000D0771">
        <w:rPr>
          <w:b/>
          <w:i/>
          <w:sz w:val="18"/>
          <w:u w:val="single"/>
        </w:rPr>
        <w:t xml:space="preserve">Public corporations and bodies corporate and politic are governmental entities.  Other entities are </w:t>
      </w:r>
      <w:r>
        <w:rPr>
          <w:b/>
          <w:i/>
          <w:sz w:val="18"/>
          <w:u w:val="single"/>
        </w:rPr>
        <w:t>governmental if they have one or more of the following characteristics:</w:t>
      </w:r>
    </w:p>
    <w:p w14:paraId="0F78E54D" w14:textId="77777777" w:rsidR="00CA7597" w:rsidRPr="00CA7597" w:rsidRDefault="00550206" w:rsidP="00CA7597">
      <w:pPr>
        <w:pStyle w:val="BlockText"/>
        <w:numPr>
          <w:ilvl w:val="0"/>
          <w:numId w:val="15"/>
        </w:numPr>
        <w:pBdr>
          <w:bottom w:val="single" w:sz="18" w:space="1" w:color="auto"/>
        </w:pBdr>
        <w:tabs>
          <w:tab w:val="left" w:pos="1440"/>
        </w:tabs>
        <w:rPr>
          <w:b w:val="0"/>
          <w:i w:val="0"/>
          <w:u w:val="none"/>
        </w:rPr>
      </w:pPr>
      <w:r w:rsidRPr="00CA7597">
        <w:rPr>
          <w:b w:val="0"/>
          <w:i w:val="0"/>
          <w:u w:val="none"/>
        </w:rPr>
        <w:t>Popular election of officers or appointment (or approval) of a controlling majority of the members of the o</w:t>
      </w:r>
      <w:r w:rsidR="00CA7597" w:rsidRPr="00CA7597">
        <w:rPr>
          <w:b w:val="0"/>
          <w:i w:val="0"/>
          <w:u w:val="none"/>
        </w:rPr>
        <w:t xml:space="preserve">rganization’s governing body by </w:t>
      </w:r>
      <w:r w:rsidRPr="00CA7597">
        <w:rPr>
          <w:b w:val="0"/>
          <w:i w:val="0"/>
          <w:u w:val="none"/>
        </w:rPr>
        <w:t>officials of one or more state or local governments;</w:t>
      </w:r>
      <w:r w:rsidR="00CA7597" w:rsidRPr="00CA7597">
        <w:rPr>
          <w:b w:val="0"/>
          <w:i w:val="0"/>
          <w:u w:val="none"/>
        </w:rPr>
        <w:t xml:space="preserve"> </w:t>
      </w:r>
    </w:p>
    <w:p w14:paraId="2C0173D8" w14:textId="77777777" w:rsidR="00CA7597" w:rsidRPr="00CA7597" w:rsidRDefault="00550206" w:rsidP="00CA7597">
      <w:pPr>
        <w:pStyle w:val="BlockText"/>
        <w:numPr>
          <w:ilvl w:val="0"/>
          <w:numId w:val="15"/>
        </w:numPr>
        <w:pBdr>
          <w:bottom w:val="single" w:sz="18" w:space="1" w:color="auto"/>
        </w:pBdr>
        <w:tabs>
          <w:tab w:val="left" w:pos="1440"/>
        </w:tabs>
        <w:rPr>
          <w:b w:val="0"/>
          <w:i w:val="0"/>
          <w:u w:val="none"/>
        </w:rPr>
      </w:pPr>
      <w:r w:rsidRPr="00CA7597">
        <w:rPr>
          <w:b w:val="0"/>
          <w:i w:val="0"/>
          <w:u w:val="none"/>
        </w:rPr>
        <w:t xml:space="preserve">The potential for unilateral dissolution by a government with the net </w:t>
      </w:r>
      <w:r w:rsidR="000D0771" w:rsidRPr="00CA7597">
        <w:rPr>
          <w:b w:val="0"/>
          <w:i w:val="0"/>
          <w:u w:val="none"/>
        </w:rPr>
        <w:t>position</w:t>
      </w:r>
      <w:r w:rsidRPr="00CA7597">
        <w:rPr>
          <w:b w:val="0"/>
          <w:i w:val="0"/>
          <w:u w:val="none"/>
        </w:rPr>
        <w:t xml:space="preserve"> reverting to a government; or </w:t>
      </w:r>
    </w:p>
    <w:p w14:paraId="4EC5FA23" w14:textId="77777777" w:rsidR="00550206" w:rsidRPr="00CA7597" w:rsidRDefault="00550206" w:rsidP="00CA7597">
      <w:pPr>
        <w:pStyle w:val="BlockText"/>
        <w:numPr>
          <w:ilvl w:val="0"/>
          <w:numId w:val="15"/>
        </w:numPr>
        <w:pBdr>
          <w:bottom w:val="single" w:sz="18" w:space="1" w:color="auto"/>
        </w:pBdr>
        <w:tabs>
          <w:tab w:val="left" w:pos="1440"/>
        </w:tabs>
        <w:rPr>
          <w:b w:val="0"/>
          <w:i w:val="0"/>
          <w:u w:val="none"/>
        </w:rPr>
      </w:pPr>
      <w:r w:rsidRPr="00CA7597">
        <w:rPr>
          <w:b w:val="0"/>
          <w:i w:val="0"/>
          <w:u w:val="none"/>
        </w:rPr>
        <w:t>The power to enact and enforce a tax levy.”</w:t>
      </w:r>
    </w:p>
    <w:sectPr w:rsidR="00550206" w:rsidRPr="00CA7597">
      <w:footerReference w:type="default" r:id="rId15"/>
      <w:headerReference w:type="first" r:id="rId16"/>
      <w:footerReference w:type="first" r:id="rId17"/>
      <w:type w:val="continuous"/>
      <w:pgSz w:w="12240" w:h="15840"/>
      <w:pgMar w:top="1152" w:right="1008" w:bottom="1152" w:left="100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aytseva, Yelena A" w:date="2024-04-04T16:57:00Z" w:initials="ZA">
    <w:p w14:paraId="512F0626" w14:textId="3354FA38" w:rsidR="5B2611B1" w:rsidRDefault="5B2611B1">
      <w:r>
        <w:t xml:space="preserve">Do we need to add PKH and potentially Gateway here?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2F0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6C0CC3" w16cex:dateUtc="2024-04-04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2F0626" w16cid:durableId="726C0C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94C99" w14:textId="77777777" w:rsidR="00EE7DC9" w:rsidRDefault="00EE7DC9">
      <w:r>
        <w:separator/>
      </w:r>
    </w:p>
  </w:endnote>
  <w:endnote w:type="continuationSeparator" w:id="0">
    <w:p w14:paraId="7D3DE430" w14:textId="77777777" w:rsidR="00EE7DC9" w:rsidRDefault="00EE7DC9">
      <w:r>
        <w:continuationSeparator/>
      </w:r>
    </w:p>
  </w:endnote>
  <w:endnote w:type="continuationNotice" w:id="1">
    <w:p w14:paraId="07EDD9CC" w14:textId="77777777" w:rsidR="00B02FBF" w:rsidRDefault="00B02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9F8F" w14:textId="77777777" w:rsidR="00653E06" w:rsidRDefault="00653E06" w:rsidP="00F33D7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D32E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32E7">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7479" w14:textId="77777777" w:rsidR="00653E06" w:rsidRDefault="00653E06" w:rsidP="00F33D70">
    <w:pPr>
      <w:pStyle w:val="Footer"/>
      <w:jc w:val="cent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9D32E7">
      <w:rPr>
        <w:rStyle w:val="PageNumber"/>
        <w:noProof/>
      </w:rPr>
      <w:t>1</w:t>
    </w:r>
    <w:r>
      <w:rPr>
        <w:rStyle w:val="PageNumber"/>
      </w:rPr>
      <w:fldChar w:fldCharType="end"/>
    </w:r>
    <w:r>
      <w:rPr>
        <w:rStyle w:val="PageNumber"/>
      </w:rPr>
      <w:t xml:space="preserve"> </w:t>
    </w:r>
    <w:r w:rsidR="00A960A3">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sidR="009D32E7">
      <w:rPr>
        <w:rStyle w:val="PageNumber"/>
        <w:noProof/>
      </w:rPr>
      <w:t>5</w:t>
    </w:r>
    <w:r>
      <w:rPr>
        <w:rStyle w:val="PageNumber"/>
      </w:rPr>
      <w:fldChar w:fldCharType="end"/>
    </w:r>
  </w:p>
  <w:p w14:paraId="7D2B3D3D" w14:textId="77777777" w:rsidR="00653E06" w:rsidRDefault="00653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9F44C" w14:textId="77777777" w:rsidR="00EE7DC9" w:rsidRDefault="00EE7DC9">
      <w:r>
        <w:separator/>
      </w:r>
    </w:p>
  </w:footnote>
  <w:footnote w:type="continuationSeparator" w:id="0">
    <w:p w14:paraId="4E0C5227" w14:textId="77777777" w:rsidR="00EE7DC9" w:rsidRDefault="00EE7DC9">
      <w:r>
        <w:continuationSeparator/>
      </w:r>
    </w:p>
  </w:footnote>
  <w:footnote w:type="continuationNotice" w:id="1">
    <w:p w14:paraId="2BC8F34A" w14:textId="77777777" w:rsidR="00B02FBF" w:rsidRDefault="00B02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546A" w14:textId="5BFC997E" w:rsidR="00653E06" w:rsidRDefault="00653E06">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475E"/>
    <w:multiLevelType w:val="hybridMultilevel"/>
    <w:tmpl w:val="2E1A0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5A0A"/>
    <w:multiLevelType w:val="hybridMultilevel"/>
    <w:tmpl w:val="0FC2CD78"/>
    <w:lvl w:ilvl="0" w:tplc="08A2710A">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833CD5"/>
    <w:multiLevelType w:val="singleLevel"/>
    <w:tmpl w:val="FA2610D4"/>
    <w:lvl w:ilvl="0">
      <w:start w:val="13"/>
      <w:numFmt w:val="lowerLetter"/>
      <w:lvlText w:val="%1."/>
      <w:legacy w:legacy="1" w:legacySpace="0" w:legacyIndent="1440"/>
      <w:lvlJc w:val="left"/>
      <w:pPr>
        <w:ind w:left="2160" w:hanging="1440"/>
      </w:pPr>
    </w:lvl>
  </w:abstractNum>
  <w:abstractNum w:abstractNumId="3" w15:restartNumberingAfterBreak="0">
    <w:nsid w:val="14244D07"/>
    <w:multiLevelType w:val="hybridMultilevel"/>
    <w:tmpl w:val="153864A4"/>
    <w:lvl w:ilvl="0" w:tplc="85A452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EA4BFE"/>
    <w:multiLevelType w:val="singleLevel"/>
    <w:tmpl w:val="A8E60D72"/>
    <w:lvl w:ilvl="0">
      <w:start w:val="1"/>
      <w:numFmt w:val="decimal"/>
      <w:pStyle w:val="Normal11pt"/>
      <w:lvlText w:val="%1."/>
      <w:lvlJc w:val="left"/>
      <w:pPr>
        <w:tabs>
          <w:tab w:val="num" w:pos="720"/>
        </w:tabs>
        <w:ind w:left="720" w:hanging="720"/>
      </w:pPr>
      <w:rPr>
        <w:rFonts w:hint="default"/>
      </w:rPr>
    </w:lvl>
  </w:abstractNum>
  <w:abstractNum w:abstractNumId="5" w15:restartNumberingAfterBreak="0">
    <w:nsid w:val="20870BC4"/>
    <w:multiLevelType w:val="hybridMultilevel"/>
    <w:tmpl w:val="8D92B0C8"/>
    <w:lvl w:ilvl="0" w:tplc="4D3C494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36E7013"/>
    <w:multiLevelType w:val="hybridMultilevel"/>
    <w:tmpl w:val="B31A8B6A"/>
    <w:lvl w:ilvl="0" w:tplc="220A5BD6">
      <w:start w:val="1"/>
      <w:numFmt w:val="low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4157703D"/>
    <w:multiLevelType w:val="hybridMultilevel"/>
    <w:tmpl w:val="2438CE94"/>
    <w:lvl w:ilvl="0" w:tplc="9D60F6CA">
      <w:start w:val="1"/>
      <w:numFmt w:val="low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9A5395"/>
    <w:multiLevelType w:val="hybridMultilevel"/>
    <w:tmpl w:val="1A080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5103A"/>
    <w:multiLevelType w:val="hybridMultilevel"/>
    <w:tmpl w:val="6E1EE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BC7D8B"/>
    <w:multiLevelType w:val="hybridMultilevel"/>
    <w:tmpl w:val="46FEE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975D4"/>
    <w:multiLevelType w:val="hybridMultilevel"/>
    <w:tmpl w:val="DA1A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414B6"/>
    <w:multiLevelType w:val="hybridMultilevel"/>
    <w:tmpl w:val="6EA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B7614"/>
    <w:multiLevelType w:val="singleLevel"/>
    <w:tmpl w:val="4DC868CE"/>
    <w:lvl w:ilvl="0">
      <w:start w:val="1"/>
      <w:numFmt w:val="lowerLetter"/>
      <w:lvlText w:val="%1."/>
      <w:lvlJc w:val="left"/>
      <w:pPr>
        <w:tabs>
          <w:tab w:val="num" w:pos="720"/>
        </w:tabs>
        <w:ind w:left="720" w:hanging="720"/>
      </w:pPr>
      <w:rPr>
        <w:rFonts w:hint="default"/>
      </w:rPr>
    </w:lvl>
  </w:abstractNum>
  <w:abstractNum w:abstractNumId="14" w15:restartNumberingAfterBreak="0">
    <w:nsid w:val="7AD512D0"/>
    <w:multiLevelType w:val="hybridMultilevel"/>
    <w:tmpl w:val="CE1A77FA"/>
    <w:lvl w:ilvl="0" w:tplc="08A2710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C01B67"/>
    <w:multiLevelType w:val="hybridMultilevel"/>
    <w:tmpl w:val="CA80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321995">
    <w:abstractNumId w:val="2"/>
  </w:num>
  <w:num w:numId="2" w16cid:durableId="902108164">
    <w:abstractNumId w:val="13"/>
  </w:num>
  <w:num w:numId="3" w16cid:durableId="12155223">
    <w:abstractNumId w:val="4"/>
  </w:num>
  <w:num w:numId="4" w16cid:durableId="974869110">
    <w:abstractNumId w:val="7"/>
  </w:num>
  <w:num w:numId="5" w16cid:durableId="1116944640">
    <w:abstractNumId w:val="3"/>
  </w:num>
  <w:num w:numId="6" w16cid:durableId="282004872">
    <w:abstractNumId w:val="6"/>
  </w:num>
  <w:num w:numId="7" w16cid:durableId="1144080534">
    <w:abstractNumId w:val="1"/>
  </w:num>
  <w:num w:numId="8" w16cid:durableId="1436825195">
    <w:abstractNumId w:val="14"/>
  </w:num>
  <w:num w:numId="9" w16cid:durableId="811294686">
    <w:abstractNumId w:val="10"/>
  </w:num>
  <w:num w:numId="10" w16cid:durableId="1775635552">
    <w:abstractNumId w:val="8"/>
  </w:num>
  <w:num w:numId="11" w16cid:durableId="757868308">
    <w:abstractNumId w:val="11"/>
  </w:num>
  <w:num w:numId="12" w16cid:durableId="251162744">
    <w:abstractNumId w:val="0"/>
  </w:num>
  <w:num w:numId="13" w16cid:durableId="762871467">
    <w:abstractNumId w:val="15"/>
  </w:num>
  <w:num w:numId="14" w16cid:durableId="809783833">
    <w:abstractNumId w:val="12"/>
  </w:num>
  <w:num w:numId="15" w16cid:durableId="456988866">
    <w:abstractNumId w:val="9"/>
  </w:num>
  <w:num w:numId="16" w16cid:durableId="7776503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ytseva, Yelena A">
    <w15:presenceInfo w15:providerId="AD" w15:userId="S::yelena.zaytseva@osc.nc.gov::a4e268fb-379f-45d6-bd1e-097365dd6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8A"/>
    <w:rsid w:val="000227B3"/>
    <w:rsid w:val="0002533B"/>
    <w:rsid w:val="00026AB1"/>
    <w:rsid w:val="00030191"/>
    <w:rsid w:val="00034362"/>
    <w:rsid w:val="000404CC"/>
    <w:rsid w:val="00076981"/>
    <w:rsid w:val="00091EE1"/>
    <w:rsid w:val="00096183"/>
    <w:rsid w:val="000A3900"/>
    <w:rsid w:val="000B64B1"/>
    <w:rsid w:val="000C0B5C"/>
    <w:rsid w:val="000C1CA2"/>
    <w:rsid w:val="000C6448"/>
    <w:rsid w:val="000D0771"/>
    <w:rsid w:val="000E3041"/>
    <w:rsid w:val="000F2DF1"/>
    <w:rsid w:val="00102A13"/>
    <w:rsid w:val="00102B3A"/>
    <w:rsid w:val="0010738B"/>
    <w:rsid w:val="00117157"/>
    <w:rsid w:val="00142853"/>
    <w:rsid w:val="00155EAF"/>
    <w:rsid w:val="0015790E"/>
    <w:rsid w:val="00163716"/>
    <w:rsid w:val="00182AE4"/>
    <w:rsid w:val="00193E9C"/>
    <w:rsid w:val="001A2841"/>
    <w:rsid w:val="001C5964"/>
    <w:rsid w:val="001E30EA"/>
    <w:rsid w:val="001E65A0"/>
    <w:rsid w:val="001F2FEC"/>
    <w:rsid w:val="00201058"/>
    <w:rsid w:val="00203D4F"/>
    <w:rsid w:val="00221619"/>
    <w:rsid w:val="0022590F"/>
    <w:rsid w:val="00227DAD"/>
    <w:rsid w:val="002306DA"/>
    <w:rsid w:val="00234034"/>
    <w:rsid w:val="00266C59"/>
    <w:rsid w:val="00281A94"/>
    <w:rsid w:val="00287D30"/>
    <w:rsid w:val="00292AA9"/>
    <w:rsid w:val="002962F2"/>
    <w:rsid w:val="002A3ABB"/>
    <w:rsid w:val="002D1CF3"/>
    <w:rsid w:val="002D209C"/>
    <w:rsid w:val="002D2595"/>
    <w:rsid w:val="002D73FA"/>
    <w:rsid w:val="002E10C4"/>
    <w:rsid w:val="002E7E52"/>
    <w:rsid w:val="002F2F19"/>
    <w:rsid w:val="00301D14"/>
    <w:rsid w:val="00302537"/>
    <w:rsid w:val="00313292"/>
    <w:rsid w:val="00341603"/>
    <w:rsid w:val="00345298"/>
    <w:rsid w:val="00351E57"/>
    <w:rsid w:val="00360F17"/>
    <w:rsid w:val="00364F63"/>
    <w:rsid w:val="00370DE4"/>
    <w:rsid w:val="00373EC3"/>
    <w:rsid w:val="00374099"/>
    <w:rsid w:val="003926DA"/>
    <w:rsid w:val="00394EC1"/>
    <w:rsid w:val="003A03AF"/>
    <w:rsid w:val="003A0AA5"/>
    <w:rsid w:val="003A1127"/>
    <w:rsid w:val="003A573E"/>
    <w:rsid w:val="003B6AA3"/>
    <w:rsid w:val="003B6B33"/>
    <w:rsid w:val="003E56F5"/>
    <w:rsid w:val="003F65AA"/>
    <w:rsid w:val="00416A2C"/>
    <w:rsid w:val="00434460"/>
    <w:rsid w:val="00434AED"/>
    <w:rsid w:val="004538B3"/>
    <w:rsid w:val="00481102"/>
    <w:rsid w:val="00487D91"/>
    <w:rsid w:val="004914AB"/>
    <w:rsid w:val="004A6AF4"/>
    <w:rsid w:val="004C65A3"/>
    <w:rsid w:val="004D0846"/>
    <w:rsid w:val="004D3BA3"/>
    <w:rsid w:val="004E6094"/>
    <w:rsid w:val="004F218A"/>
    <w:rsid w:val="004F634C"/>
    <w:rsid w:val="00501DD7"/>
    <w:rsid w:val="00507E7D"/>
    <w:rsid w:val="00517E59"/>
    <w:rsid w:val="00520A16"/>
    <w:rsid w:val="0052300C"/>
    <w:rsid w:val="005258F8"/>
    <w:rsid w:val="00550206"/>
    <w:rsid w:val="0055377E"/>
    <w:rsid w:val="00553FCF"/>
    <w:rsid w:val="00555896"/>
    <w:rsid w:val="00563372"/>
    <w:rsid w:val="00591E89"/>
    <w:rsid w:val="00591FBD"/>
    <w:rsid w:val="00591FE4"/>
    <w:rsid w:val="00592F7B"/>
    <w:rsid w:val="005B4B33"/>
    <w:rsid w:val="005B6427"/>
    <w:rsid w:val="005C176E"/>
    <w:rsid w:val="005C5C10"/>
    <w:rsid w:val="0060571F"/>
    <w:rsid w:val="006309CF"/>
    <w:rsid w:val="0063332A"/>
    <w:rsid w:val="00650A24"/>
    <w:rsid w:val="00653E06"/>
    <w:rsid w:val="0066034E"/>
    <w:rsid w:val="00660710"/>
    <w:rsid w:val="00661BD3"/>
    <w:rsid w:val="00667D85"/>
    <w:rsid w:val="006710D9"/>
    <w:rsid w:val="0067200A"/>
    <w:rsid w:val="00691F1F"/>
    <w:rsid w:val="00693B91"/>
    <w:rsid w:val="006A2251"/>
    <w:rsid w:val="006C68E9"/>
    <w:rsid w:val="006D051C"/>
    <w:rsid w:val="006D68F5"/>
    <w:rsid w:val="007002AB"/>
    <w:rsid w:val="0070088A"/>
    <w:rsid w:val="00731667"/>
    <w:rsid w:val="007651D4"/>
    <w:rsid w:val="0077767A"/>
    <w:rsid w:val="0078138A"/>
    <w:rsid w:val="007956F0"/>
    <w:rsid w:val="007A5A7B"/>
    <w:rsid w:val="007B76E2"/>
    <w:rsid w:val="007C6880"/>
    <w:rsid w:val="007C7CA9"/>
    <w:rsid w:val="007D58A5"/>
    <w:rsid w:val="007F3C9C"/>
    <w:rsid w:val="007F4D38"/>
    <w:rsid w:val="007F533E"/>
    <w:rsid w:val="00842EA6"/>
    <w:rsid w:val="00856F61"/>
    <w:rsid w:val="0085789B"/>
    <w:rsid w:val="00862400"/>
    <w:rsid w:val="008644D5"/>
    <w:rsid w:val="00871BD6"/>
    <w:rsid w:val="00887AF7"/>
    <w:rsid w:val="0089576C"/>
    <w:rsid w:val="00900975"/>
    <w:rsid w:val="009073D9"/>
    <w:rsid w:val="009108C2"/>
    <w:rsid w:val="00915884"/>
    <w:rsid w:val="00934ED2"/>
    <w:rsid w:val="00951DFA"/>
    <w:rsid w:val="00962080"/>
    <w:rsid w:val="00964C4E"/>
    <w:rsid w:val="00974816"/>
    <w:rsid w:val="00984769"/>
    <w:rsid w:val="009936B5"/>
    <w:rsid w:val="00994CAA"/>
    <w:rsid w:val="009973A1"/>
    <w:rsid w:val="009B6031"/>
    <w:rsid w:val="009D32E7"/>
    <w:rsid w:val="009D7B96"/>
    <w:rsid w:val="009E0528"/>
    <w:rsid w:val="009E3603"/>
    <w:rsid w:val="00A10DD5"/>
    <w:rsid w:val="00A2039C"/>
    <w:rsid w:val="00A27DB0"/>
    <w:rsid w:val="00A60061"/>
    <w:rsid w:val="00A62F2A"/>
    <w:rsid w:val="00A74118"/>
    <w:rsid w:val="00A906DB"/>
    <w:rsid w:val="00A91BBC"/>
    <w:rsid w:val="00A960A3"/>
    <w:rsid w:val="00A96E84"/>
    <w:rsid w:val="00AA1807"/>
    <w:rsid w:val="00AA40BE"/>
    <w:rsid w:val="00AA711E"/>
    <w:rsid w:val="00AB4631"/>
    <w:rsid w:val="00AC27D1"/>
    <w:rsid w:val="00AE43BB"/>
    <w:rsid w:val="00AF5A6D"/>
    <w:rsid w:val="00B02FBF"/>
    <w:rsid w:val="00B308FA"/>
    <w:rsid w:val="00B340F4"/>
    <w:rsid w:val="00B342CF"/>
    <w:rsid w:val="00B638DC"/>
    <w:rsid w:val="00B63EC6"/>
    <w:rsid w:val="00B655E7"/>
    <w:rsid w:val="00B74897"/>
    <w:rsid w:val="00B86427"/>
    <w:rsid w:val="00BA3B9F"/>
    <w:rsid w:val="00BB237F"/>
    <w:rsid w:val="00BD0131"/>
    <w:rsid w:val="00BD1138"/>
    <w:rsid w:val="00BF7915"/>
    <w:rsid w:val="00BF7EC7"/>
    <w:rsid w:val="00C10101"/>
    <w:rsid w:val="00C240AE"/>
    <w:rsid w:val="00C41898"/>
    <w:rsid w:val="00C44E63"/>
    <w:rsid w:val="00C466E8"/>
    <w:rsid w:val="00C67969"/>
    <w:rsid w:val="00C67CC1"/>
    <w:rsid w:val="00C703AE"/>
    <w:rsid w:val="00C76E3C"/>
    <w:rsid w:val="00C83663"/>
    <w:rsid w:val="00C875D1"/>
    <w:rsid w:val="00C907CA"/>
    <w:rsid w:val="00C97465"/>
    <w:rsid w:val="00CA4BCF"/>
    <w:rsid w:val="00CA7597"/>
    <w:rsid w:val="00CB057D"/>
    <w:rsid w:val="00CB10CA"/>
    <w:rsid w:val="00CB2F16"/>
    <w:rsid w:val="00CD0348"/>
    <w:rsid w:val="00CD60E1"/>
    <w:rsid w:val="00CD744F"/>
    <w:rsid w:val="00CE26D1"/>
    <w:rsid w:val="00D0640F"/>
    <w:rsid w:val="00D22695"/>
    <w:rsid w:val="00D268DC"/>
    <w:rsid w:val="00D32226"/>
    <w:rsid w:val="00D42485"/>
    <w:rsid w:val="00D71CD2"/>
    <w:rsid w:val="00D73B5F"/>
    <w:rsid w:val="00D75ED3"/>
    <w:rsid w:val="00D95E55"/>
    <w:rsid w:val="00DA01AB"/>
    <w:rsid w:val="00DA3513"/>
    <w:rsid w:val="00DA57DF"/>
    <w:rsid w:val="00DA66D4"/>
    <w:rsid w:val="00DB0AD6"/>
    <w:rsid w:val="00DC35A4"/>
    <w:rsid w:val="00DC5816"/>
    <w:rsid w:val="00DD6B6A"/>
    <w:rsid w:val="00E0026B"/>
    <w:rsid w:val="00E0392E"/>
    <w:rsid w:val="00E05F70"/>
    <w:rsid w:val="00E21EF7"/>
    <w:rsid w:val="00E24427"/>
    <w:rsid w:val="00E430F4"/>
    <w:rsid w:val="00E70D6C"/>
    <w:rsid w:val="00E72258"/>
    <w:rsid w:val="00E829A4"/>
    <w:rsid w:val="00E92098"/>
    <w:rsid w:val="00EA75ED"/>
    <w:rsid w:val="00EB2634"/>
    <w:rsid w:val="00EB2FE8"/>
    <w:rsid w:val="00EC174C"/>
    <w:rsid w:val="00ED1C78"/>
    <w:rsid w:val="00EE5360"/>
    <w:rsid w:val="00EE7DC9"/>
    <w:rsid w:val="00EF23DB"/>
    <w:rsid w:val="00F0177A"/>
    <w:rsid w:val="00F07D34"/>
    <w:rsid w:val="00F12187"/>
    <w:rsid w:val="00F15415"/>
    <w:rsid w:val="00F15943"/>
    <w:rsid w:val="00F15DD7"/>
    <w:rsid w:val="00F23E68"/>
    <w:rsid w:val="00F33D70"/>
    <w:rsid w:val="00F34EB4"/>
    <w:rsid w:val="00F37FD5"/>
    <w:rsid w:val="00F418F2"/>
    <w:rsid w:val="00F6147C"/>
    <w:rsid w:val="00F63FA9"/>
    <w:rsid w:val="00F674FB"/>
    <w:rsid w:val="00F6754E"/>
    <w:rsid w:val="00F70E00"/>
    <w:rsid w:val="00F735FD"/>
    <w:rsid w:val="00FB495F"/>
    <w:rsid w:val="00FB5D78"/>
    <w:rsid w:val="00FD0867"/>
    <w:rsid w:val="00FD3647"/>
    <w:rsid w:val="00FE46B8"/>
    <w:rsid w:val="00FE7815"/>
    <w:rsid w:val="00FF2441"/>
    <w:rsid w:val="00FF2B5A"/>
    <w:rsid w:val="0175D6C8"/>
    <w:rsid w:val="042348F9"/>
    <w:rsid w:val="043CBC69"/>
    <w:rsid w:val="05582DB5"/>
    <w:rsid w:val="0AB755B1"/>
    <w:rsid w:val="0ABEC6EC"/>
    <w:rsid w:val="0BBEC419"/>
    <w:rsid w:val="0BFAF9C3"/>
    <w:rsid w:val="0FB1DD31"/>
    <w:rsid w:val="12333694"/>
    <w:rsid w:val="132ED989"/>
    <w:rsid w:val="16667A4B"/>
    <w:rsid w:val="1A4EAEE2"/>
    <w:rsid w:val="1C1DE0D9"/>
    <w:rsid w:val="1D0FAD0A"/>
    <w:rsid w:val="1DB9B13A"/>
    <w:rsid w:val="2228FF4F"/>
    <w:rsid w:val="24E8BB3A"/>
    <w:rsid w:val="25AB9AC2"/>
    <w:rsid w:val="26848B9B"/>
    <w:rsid w:val="269D8DF3"/>
    <w:rsid w:val="27975FE8"/>
    <w:rsid w:val="2DB11FF6"/>
    <w:rsid w:val="321BC23D"/>
    <w:rsid w:val="322EBEA4"/>
    <w:rsid w:val="375F038D"/>
    <w:rsid w:val="38A42173"/>
    <w:rsid w:val="3A996B4C"/>
    <w:rsid w:val="3AFCE009"/>
    <w:rsid w:val="3E9FA1D8"/>
    <w:rsid w:val="41A8DF9E"/>
    <w:rsid w:val="45B3EC91"/>
    <w:rsid w:val="48FA38A6"/>
    <w:rsid w:val="50BFC422"/>
    <w:rsid w:val="513731E6"/>
    <w:rsid w:val="51C79CEE"/>
    <w:rsid w:val="53A4473B"/>
    <w:rsid w:val="565047C3"/>
    <w:rsid w:val="580C90F4"/>
    <w:rsid w:val="58BEC534"/>
    <w:rsid w:val="5AF655C2"/>
    <w:rsid w:val="5B2611B1"/>
    <w:rsid w:val="5BA9C9B0"/>
    <w:rsid w:val="5E6D4494"/>
    <w:rsid w:val="62D3095F"/>
    <w:rsid w:val="64250D2F"/>
    <w:rsid w:val="679050CF"/>
    <w:rsid w:val="67A98E59"/>
    <w:rsid w:val="68C94BD2"/>
    <w:rsid w:val="69A7C60D"/>
    <w:rsid w:val="6D5826D4"/>
    <w:rsid w:val="759D4599"/>
    <w:rsid w:val="7A8F887B"/>
    <w:rsid w:val="7AA30788"/>
    <w:rsid w:val="7EF19750"/>
    <w:rsid w:val="7F067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84219"/>
  <w15:chartTrackingRefBased/>
  <w15:docId w15:val="{0D297121-4E0B-470F-AD7F-FE80690C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GRAPH">
    <w:name w:val="PARAGRAPH"/>
    <w:pPr>
      <w:spacing w:after="240" w:line="240" w:lineRule="exact"/>
      <w:jc w:val="both"/>
    </w:pPr>
    <w:rPr>
      <w:rFonts w:ascii="Bookman" w:hAnsi="Bookman"/>
      <w:sz w:val="24"/>
    </w:rPr>
  </w:style>
  <w:style w:type="paragraph" w:customStyle="1" w:styleId="1HEADING">
    <w:name w:val="1. HEADING"/>
    <w:link w:val="1HEADINGChar"/>
    <w:pPr>
      <w:tabs>
        <w:tab w:val="left" w:pos="720"/>
      </w:tabs>
      <w:spacing w:after="240" w:line="240" w:lineRule="exact"/>
      <w:ind w:left="720" w:hanging="720"/>
      <w:jc w:val="both"/>
    </w:pPr>
    <w:rPr>
      <w:rFonts w:ascii="Bookman" w:hAnsi="Bookman"/>
      <w:sz w:val="24"/>
    </w:rPr>
  </w:style>
  <w:style w:type="paragraph" w:customStyle="1" w:styleId="1A">
    <w:name w:val="1. A."/>
    <w:pPr>
      <w:tabs>
        <w:tab w:val="left" w:pos="1440"/>
      </w:tabs>
      <w:spacing w:after="240" w:line="240" w:lineRule="exact"/>
      <w:ind w:left="1440" w:hanging="720"/>
      <w:jc w:val="both"/>
    </w:pPr>
    <w:rPr>
      <w:rFonts w:ascii="Bookman" w:hAnsi="Bookman"/>
      <w:sz w:val="24"/>
    </w:rPr>
  </w:style>
  <w:style w:type="paragraph" w:styleId="PlainText">
    <w:name w:val="Plain Text"/>
    <w:basedOn w:val="Normal"/>
    <w:rPr>
      <w:rFonts w:ascii="Courier New" w:hAnsi="Courier New"/>
    </w:rPr>
  </w:style>
  <w:style w:type="paragraph" w:styleId="BodyTextIndent">
    <w:name w:val="Body Text Indent"/>
    <w:basedOn w:val="Normal"/>
    <w:pPr>
      <w:tabs>
        <w:tab w:val="left" w:pos="1890"/>
      </w:tabs>
      <w:ind w:left="720" w:hanging="720"/>
      <w:jc w:val="both"/>
    </w:pPr>
    <w:rPr>
      <w:sz w:val="22"/>
    </w:rPr>
  </w:style>
  <w:style w:type="paragraph" w:styleId="BodyText">
    <w:name w:val="Body Text"/>
    <w:basedOn w:val="Normal"/>
    <w:rPr>
      <w:sz w:val="22"/>
    </w:rPr>
  </w:style>
  <w:style w:type="paragraph" w:styleId="BodyText2">
    <w:name w:val="Body Text 2"/>
    <w:basedOn w:val="Normal"/>
    <w:pPr>
      <w:jc w:val="both"/>
    </w:pPr>
    <w:rPr>
      <w:b/>
      <w:bCs/>
      <w:sz w:val="24"/>
      <w:szCs w:val="24"/>
    </w:rPr>
  </w:style>
  <w:style w:type="paragraph" w:styleId="BodyText3">
    <w:name w:val="Body Text 3"/>
    <w:basedOn w:val="Normal"/>
    <w:pPr>
      <w:jc w:val="both"/>
    </w:pPr>
    <w:rPr>
      <w:b/>
      <w:bCs/>
      <w:color w:val="FF00FF"/>
      <w:sz w:val="22"/>
    </w:rPr>
  </w:style>
  <w:style w:type="paragraph" w:styleId="BlockText">
    <w:name w:val="Block Text"/>
    <w:basedOn w:val="Normal"/>
    <w:pPr>
      <w:ind w:left="720" w:right="-36" w:hanging="720"/>
      <w:jc w:val="both"/>
    </w:pPr>
    <w:rPr>
      <w:b/>
      <w:i/>
      <w:sz w:val="18"/>
      <w:u w:val="single"/>
    </w:rPr>
  </w:style>
  <w:style w:type="paragraph" w:styleId="BalloonText">
    <w:name w:val="Balloon Text"/>
    <w:basedOn w:val="Normal"/>
    <w:semiHidden/>
    <w:rsid w:val="00900975"/>
    <w:rPr>
      <w:rFonts w:ascii="Tahoma" w:hAnsi="Tahoma" w:cs="Tahoma"/>
      <w:sz w:val="16"/>
      <w:szCs w:val="16"/>
    </w:rPr>
  </w:style>
  <w:style w:type="paragraph" w:customStyle="1" w:styleId="Normal11pt">
    <w:name w:val="Normal + 11 pt"/>
    <w:aliases w:val="Italic"/>
    <w:basedOn w:val="1HEADING"/>
    <w:link w:val="Normal11ptChar"/>
    <w:rsid w:val="00345298"/>
    <w:pPr>
      <w:numPr>
        <w:numId w:val="3"/>
      </w:numPr>
    </w:pPr>
    <w:rPr>
      <w:i/>
      <w:sz w:val="22"/>
    </w:rPr>
  </w:style>
  <w:style w:type="character" w:customStyle="1" w:styleId="1HEADINGChar">
    <w:name w:val="1. HEADING Char"/>
    <w:link w:val="1HEADING"/>
    <w:rsid w:val="00345298"/>
    <w:rPr>
      <w:rFonts w:ascii="Bookman" w:hAnsi="Bookman"/>
      <w:sz w:val="24"/>
      <w:lang w:val="en-US" w:eastAsia="en-US" w:bidi="ar-SA"/>
    </w:rPr>
  </w:style>
  <w:style w:type="character" w:customStyle="1" w:styleId="Normal11ptChar">
    <w:name w:val="Normal + 11 pt Char"/>
    <w:aliases w:val="Italic Char"/>
    <w:link w:val="Normal11pt"/>
    <w:rsid w:val="00345298"/>
    <w:rPr>
      <w:rFonts w:ascii="Bookman" w:hAnsi="Bookman"/>
      <w:i/>
      <w:sz w:val="22"/>
      <w:lang w:val="en-US" w:eastAsia="en-US" w:bidi="ar-SA"/>
    </w:rPr>
  </w:style>
  <w:style w:type="paragraph" w:styleId="ListParagraph">
    <w:name w:val="List Paragraph"/>
    <w:basedOn w:val="Normal"/>
    <w:uiPriority w:val="34"/>
    <w:qFormat/>
    <w:rsid w:val="00AC27D1"/>
    <w:pPr>
      <w:ind w:left="720"/>
    </w:p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7E24E-3906-4413-8E17-EBA986D10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C8D82-E63F-470C-9141-6CABD2D7CD24}">
  <ds:schemaRefs>
    <ds:schemaRef ds:uri="http://schemas.openxmlformats.org/officeDocument/2006/bibliography"/>
  </ds:schemaRefs>
</ds:datastoreItem>
</file>

<file path=customXml/itemProps3.xml><?xml version="1.0" encoding="utf-8"?>
<ds:datastoreItem xmlns:ds="http://schemas.openxmlformats.org/officeDocument/2006/customXml" ds:itemID="{151E9867-D309-49E7-8B4C-1903B99B7A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98A56-DE55-42E4-88EA-9B4857589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2374</Words>
  <Characters>13685</Characters>
  <Application>Microsoft Office Word</Application>
  <DocSecurity>4</DocSecurity>
  <Lines>114</Lines>
  <Paragraphs>32</Paragraphs>
  <ScaleCrop>false</ScaleCrop>
  <Company>North Carolina</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Package Letters 6-30-94</dc:title>
  <dc:subject/>
  <dc:creator>Barfield</dc:creator>
  <cp:keywords/>
  <dc:description>Internal Control CertificationTransmittal LetterLetter of Representation</dc:description>
  <cp:lastModifiedBy>Laura Klem</cp:lastModifiedBy>
  <cp:revision>2</cp:revision>
  <cp:lastPrinted>2020-01-09T20:16:00Z</cp:lastPrinted>
  <dcterms:created xsi:type="dcterms:W3CDTF">2024-05-10T17:55:00Z</dcterms:created>
  <dcterms:modified xsi:type="dcterms:W3CDTF">2024-05-10T17:55:00Z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2024-05-10T17:55:05Z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532ea323-6cb5-4b23-9a8f-8595abc9a4ff</vt:lpwstr>
  </property>
  <property fmtid="{D5CDD505-2E9C-101B-9397-08002B2CF9AE}" pid="10" name="MSIP_Label_defa4170-0d19-0005-0004-bc88714345d2_ContentBits">
    <vt:lpwstr>0</vt:lpwstr>
  </property>
</Properties>
</file>